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B047" w14:textId="5EC170DC" w:rsidR="006D3F26" w:rsidRDefault="00692D89" w:rsidP="006D3F26">
      <w:bookmarkStart w:id="0" w:name="_GoBack"/>
      <w:bookmarkEnd w:id="0"/>
      <w:r>
        <w:t xml:space="preserve"> </w:t>
      </w:r>
      <w:r w:rsidR="006D3F26">
        <w:rPr>
          <w:noProof/>
          <w:lang w:val="en-IE" w:eastAsia="en-IE"/>
        </w:rPr>
        <w:drawing>
          <wp:inline distT="0" distB="0" distL="0" distR="0" wp14:anchorId="3898FA9A" wp14:editId="5FD2ACE7">
            <wp:extent cx="5731510" cy="169469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4699"/>
                    </a:xfrm>
                    <a:prstGeom prst="rect">
                      <a:avLst/>
                    </a:prstGeom>
                    <a:noFill/>
                    <a:ln>
                      <a:noFill/>
                    </a:ln>
                  </pic:spPr>
                </pic:pic>
              </a:graphicData>
            </a:graphic>
          </wp:inline>
        </w:drawing>
      </w:r>
    </w:p>
    <w:p w14:paraId="273E4D91" w14:textId="562DDF61" w:rsidR="006D3F26" w:rsidRDefault="006D3F26" w:rsidP="006D3F26">
      <w:pPr>
        <w:pStyle w:val="Heading1"/>
      </w:pPr>
    </w:p>
    <w:p w14:paraId="1C3268E1" w14:textId="77777777" w:rsidR="006D3F26" w:rsidRDefault="006D3F26" w:rsidP="006D3F26">
      <w:pPr>
        <w:pStyle w:val="Heading1"/>
      </w:pPr>
    </w:p>
    <w:p w14:paraId="1AB13145" w14:textId="2D71846F" w:rsidR="00BB6DB4" w:rsidRDefault="005D17A3" w:rsidP="005D17A3">
      <w:pPr>
        <w:pStyle w:val="Heading1"/>
        <w:rPr>
          <w:caps w:val="0"/>
        </w:rPr>
      </w:pPr>
      <w:r w:rsidRPr="005D17A3">
        <w:rPr>
          <w:caps w:val="0"/>
        </w:rPr>
        <w:t>TIONSCNAMH SPRIOCDHÍRITHE TACAÍOCHTA INFHOSTAITHEACHTA ÓIGE 2021/2022</w:t>
      </w:r>
    </w:p>
    <w:p w14:paraId="7C532B0F" w14:textId="77777777" w:rsidR="00B6563F" w:rsidRPr="00B6563F" w:rsidRDefault="00B6563F" w:rsidP="00B6563F"/>
    <w:p w14:paraId="68BFEC06" w14:textId="1D07BCF9" w:rsidR="006D3F26" w:rsidRPr="005D17A3" w:rsidRDefault="00B6563F" w:rsidP="005D17A3">
      <w:pPr>
        <w:pStyle w:val="Heading1"/>
        <w:rPr>
          <w:b w:val="0"/>
          <w:sz w:val="36"/>
          <w:szCs w:val="36"/>
        </w:rPr>
      </w:pPr>
      <w:r w:rsidRPr="00B02DF6">
        <w:rPr>
          <w:b w:val="0"/>
          <w:caps w:val="0"/>
          <w:sz w:val="36"/>
          <w:szCs w:val="36"/>
        </w:rPr>
        <w:t>I</w:t>
      </w:r>
      <w:r w:rsidRPr="005D17A3">
        <w:rPr>
          <w:caps w:val="0"/>
        </w:rPr>
        <w:t xml:space="preserve"> </w:t>
      </w:r>
      <w:r w:rsidRPr="005D17A3">
        <w:rPr>
          <w:b w:val="0"/>
          <w:caps w:val="0"/>
          <w:sz w:val="36"/>
          <w:szCs w:val="36"/>
        </w:rPr>
        <w:t>NÓTA FAISNÉISE D’EAGRAÍOCHTAÍ IS IARRATASÓIRÍ</w:t>
      </w:r>
    </w:p>
    <w:p w14:paraId="25CE9007" w14:textId="77777777" w:rsidR="006D3F26" w:rsidRDefault="006D3F26" w:rsidP="006D3F26"/>
    <w:p w14:paraId="00781AF6" w14:textId="09D40781" w:rsidR="006D3F26" w:rsidRDefault="005D17A3" w:rsidP="006D3F26">
      <w:pPr>
        <w:pStyle w:val="ListParagraph"/>
        <w:ind w:left="0"/>
      </w:pPr>
      <w:r w:rsidRPr="005D17A3">
        <w:t>Ba cheart an fhaisnéis atá sa doiciméad seo a léamh i dteannta le Foirm Iarratais T</w:t>
      </w:r>
      <w:r w:rsidR="00606880">
        <w:t xml:space="preserve">TISAÓ </w:t>
      </w:r>
      <w:r w:rsidRPr="005D17A3">
        <w:t>agus Doiciméad Treorach.</w:t>
      </w:r>
    </w:p>
    <w:p w14:paraId="1AAF0E9C" w14:textId="77777777" w:rsidR="006D3F26" w:rsidRDefault="006D3F26" w:rsidP="006D3F26">
      <w:pPr>
        <w:pStyle w:val="ListParagraph"/>
        <w:ind w:left="0"/>
      </w:pPr>
    </w:p>
    <w:p w14:paraId="76AE3CCD" w14:textId="77777777" w:rsidR="006D3F26" w:rsidRDefault="006D3F26" w:rsidP="006D3F26">
      <w:pPr>
        <w:pStyle w:val="ListParagraph"/>
        <w:ind w:left="0"/>
      </w:pPr>
    </w:p>
    <w:p w14:paraId="155F75C4" w14:textId="77777777" w:rsidR="006D3F26" w:rsidRDefault="006D3F26" w:rsidP="006D3F26">
      <w:pPr>
        <w:pStyle w:val="ListParagraph"/>
        <w:ind w:left="0"/>
      </w:pPr>
    </w:p>
    <w:p w14:paraId="0A35AC42" w14:textId="77777777" w:rsidR="006D3F26" w:rsidRDefault="006D3F26" w:rsidP="006D3F26">
      <w:pPr>
        <w:pStyle w:val="ListParagraph"/>
        <w:ind w:left="0"/>
      </w:pPr>
    </w:p>
    <w:p w14:paraId="481E2177" w14:textId="77777777" w:rsidR="006D3F26" w:rsidRDefault="006D3F26" w:rsidP="006D3F26">
      <w:pPr>
        <w:pStyle w:val="ListParagraph"/>
        <w:ind w:left="0"/>
      </w:pPr>
    </w:p>
    <w:p w14:paraId="46F6A2A1" w14:textId="77777777" w:rsidR="006D3F26" w:rsidRDefault="006D3F26" w:rsidP="006D3F26">
      <w:pPr>
        <w:pStyle w:val="ListParagraph"/>
        <w:ind w:left="0"/>
      </w:pPr>
    </w:p>
    <w:p w14:paraId="07B28AC1" w14:textId="1FBD074B" w:rsidR="003D31F4" w:rsidRDefault="006D3F26" w:rsidP="006D3F26">
      <w:pPr>
        <w:pStyle w:val="ListParagraph"/>
        <w:ind w:left="0"/>
      </w:pPr>
      <w:r w:rsidRPr="003C1764">
        <w:rPr>
          <w:rFonts w:cstheme="majorHAnsi"/>
          <w:noProof/>
          <w:lang w:val="en-IE" w:eastAsia="en-IE"/>
        </w:rPr>
        <w:drawing>
          <wp:inline distT="0" distB="0" distL="0" distR="0" wp14:anchorId="303FF448" wp14:editId="208B4A3F">
            <wp:extent cx="1793240" cy="126322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p>
    <w:p w14:paraId="58B375CD" w14:textId="33ECD99D" w:rsidR="003D31F4" w:rsidRPr="00C266FC" w:rsidRDefault="00B6563F" w:rsidP="003D31F4">
      <w:pPr>
        <w:ind w:firstLine="720"/>
        <w:rPr>
          <w:b/>
          <w:bCs/>
          <w:sz w:val="28"/>
          <w:szCs w:val="28"/>
          <w:lang w:val="en-GB"/>
        </w:rPr>
      </w:pPr>
      <w:r w:rsidRPr="00B6563F">
        <w:rPr>
          <w:b/>
          <w:bCs/>
          <w:sz w:val="28"/>
          <w:szCs w:val="28"/>
          <w:lang w:val="en-GB"/>
        </w:rPr>
        <w:lastRenderedPageBreak/>
        <w:t>Faisnéis d'Eagraíochtaí Iarratasóirí - Ceisteanna Coitianta</w:t>
      </w:r>
    </w:p>
    <w:p w14:paraId="77BB20F2" w14:textId="0295703C" w:rsidR="003D31F4" w:rsidRPr="00182147" w:rsidRDefault="00B6563F" w:rsidP="003D31F4">
      <w:pPr>
        <w:spacing w:after="0" w:line="240" w:lineRule="auto"/>
        <w:rPr>
          <w:rFonts w:cstheme="majorHAnsi"/>
          <w:b/>
          <w:bCs/>
        </w:rPr>
      </w:pPr>
      <w:r w:rsidRPr="00B6563F">
        <w:rPr>
          <w:rFonts w:cstheme="majorHAnsi"/>
          <w:b/>
          <w:bCs/>
        </w:rPr>
        <w:t>Cad é an T</w:t>
      </w:r>
      <w:r w:rsidR="00606880">
        <w:rPr>
          <w:rFonts w:cstheme="majorHAnsi"/>
          <w:b/>
          <w:bCs/>
        </w:rPr>
        <w:t>TISAÓ</w:t>
      </w:r>
      <w:r w:rsidRPr="00B6563F">
        <w:rPr>
          <w:rFonts w:cstheme="majorHAnsi"/>
          <w:b/>
          <w:bCs/>
        </w:rPr>
        <w:t>?</w:t>
      </w:r>
    </w:p>
    <w:p w14:paraId="37F5AC89" w14:textId="1F572B6A" w:rsidR="00333120" w:rsidRPr="00A170D4" w:rsidRDefault="00333120" w:rsidP="00333120">
      <w:pPr>
        <w:spacing w:after="0" w:line="240" w:lineRule="auto"/>
        <w:rPr>
          <w:rFonts w:cstheme="majorHAnsi"/>
        </w:rPr>
      </w:pPr>
      <w:r w:rsidRPr="00B6563F">
        <w:rPr>
          <w:rFonts w:cstheme="majorHAnsi"/>
        </w:rPr>
        <w:t>Is acrainm é an T</w:t>
      </w:r>
      <w:r w:rsidR="000E315E">
        <w:rPr>
          <w:rFonts w:cstheme="majorHAnsi"/>
        </w:rPr>
        <w:t>TISAÓ</w:t>
      </w:r>
      <w:r w:rsidRPr="00B6563F">
        <w:rPr>
          <w:rFonts w:cstheme="majorHAnsi"/>
        </w:rPr>
        <w:t xml:space="preserve"> a sheasann don Tionscnamh Tacaíochta Infhostaitheachta Spriocdhírithe don Aos Óg. Tá sé i gceist ag an T</w:t>
      </w:r>
      <w:r w:rsidR="000E315E">
        <w:rPr>
          <w:rFonts w:cstheme="majorHAnsi"/>
        </w:rPr>
        <w:t>TISAÓ</w:t>
      </w:r>
      <w:r w:rsidRPr="00B6563F">
        <w:rPr>
          <w:rFonts w:cstheme="majorHAnsi"/>
        </w:rPr>
        <w:t xml:space="preserve"> clár / gníomhartha a mhaoiniú chun tacú le daoine óga 15-24 bliana d’aois nach bhfuil in oideachas nó oiliúint fostaíochta trí idirghabhálacha pobalbhunaithe a sholáthar chun a gcuid scileanna boga, muiníne agus gníomhaireachta a fheabhsú chun rannpháirtíocht daoine óga i mbealaí dul chun cinn a chinntiú.</w:t>
      </w:r>
    </w:p>
    <w:p w14:paraId="60EBDE32" w14:textId="56312F70" w:rsidR="003D31F4" w:rsidRDefault="003D31F4" w:rsidP="003D31F4">
      <w:pPr>
        <w:spacing w:after="0" w:line="240" w:lineRule="auto"/>
        <w:rPr>
          <w:lang w:val="en-GB"/>
        </w:rPr>
      </w:pPr>
    </w:p>
    <w:p w14:paraId="571C2111" w14:textId="68028F20" w:rsidR="003D31F4" w:rsidRPr="00182147" w:rsidRDefault="00333120" w:rsidP="003D31F4">
      <w:pPr>
        <w:spacing w:after="0" w:line="240" w:lineRule="auto"/>
        <w:rPr>
          <w:rFonts w:cstheme="majorHAnsi"/>
          <w:b/>
          <w:bCs/>
        </w:rPr>
      </w:pPr>
      <w:r w:rsidRPr="00333120">
        <w:rPr>
          <w:rFonts w:cstheme="majorHAnsi"/>
          <w:b/>
          <w:bCs/>
        </w:rPr>
        <w:t>Cé atá i dteideal iarratas a dhéanamh?</w:t>
      </w:r>
    </w:p>
    <w:p w14:paraId="6D2D602A" w14:textId="0DBF7522" w:rsidR="003D31F4" w:rsidRPr="00A170D4" w:rsidRDefault="00B6563F" w:rsidP="003D31F4">
      <w:pPr>
        <w:spacing w:after="0" w:line="240" w:lineRule="auto"/>
        <w:rPr>
          <w:rFonts w:cstheme="majorHAnsi"/>
        </w:rPr>
      </w:pPr>
      <w:r w:rsidRPr="00B6563F">
        <w:rPr>
          <w:rFonts w:cstheme="majorHAnsi"/>
        </w:rPr>
        <w:t xml:space="preserve">Is </w:t>
      </w:r>
      <w:r w:rsidR="00333120" w:rsidRPr="00333120">
        <w:rPr>
          <w:rFonts w:cstheme="majorHAnsi"/>
        </w:rPr>
        <w:t>Tá an tionscnamh oscailte do sheirbhísí pobail, deonacha agus neamhbhrabúis agus eagraíochtaí a thacaíonn le daoine óga. Féadfaidh eagraíochtaí aonair iarratais a dhéanamh. Tá comhiarratais incheadaithe, má mholtar comhthionscnamh, ní mór eagraíocht ceannais a ainmniú mar an páirtí freagrach as an iarratas agus gach gné den Tionscnamh.</w:t>
      </w:r>
    </w:p>
    <w:p w14:paraId="00CF270B" w14:textId="77777777" w:rsidR="003D31F4" w:rsidRPr="00E316CB" w:rsidRDefault="003D31F4" w:rsidP="003D31F4">
      <w:pPr>
        <w:spacing w:after="0" w:line="240" w:lineRule="auto"/>
        <w:rPr>
          <w:rFonts w:cstheme="majorHAnsi"/>
        </w:rPr>
      </w:pPr>
    </w:p>
    <w:p w14:paraId="2619872C" w14:textId="59728AA3" w:rsidR="003D31F4" w:rsidRPr="00182147" w:rsidRDefault="00B6563F" w:rsidP="003D31F4">
      <w:pPr>
        <w:spacing w:after="0" w:line="240" w:lineRule="auto"/>
        <w:rPr>
          <w:rFonts w:cstheme="majorHAnsi"/>
          <w:b/>
          <w:bCs/>
        </w:rPr>
      </w:pPr>
      <w:r w:rsidRPr="00B6563F">
        <w:rPr>
          <w:rFonts w:cstheme="majorHAnsi"/>
          <w:b/>
          <w:bCs/>
        </w:rPr>
        <w:t>Cad é an spriocghrúpa?</w:t>
      </w:r>
    </w:p>
    <w:p w14:paraId="3C6362FA" w14:textId="36020DB7" w:rsidR="003D31F4" w:rsidRPr="00A170D4" w:rsidRDefault="00B6563F" w:rsidP="003D31F4">
      <w:pPr>
        <w:spacing w:after="0" w:line="240" w:lineRule="auto"/>
        <w:rPr>
          <w:lang w:val="en-GB"/>
        </w:rPr>
      </w:pPr>
      <w:r w:rsidRPr="00B6563F">
        <w:rPr>
          <w:rFonts w:cstheme="majorHAnsi"/>
        </w:rPr>
        <w:t>Is é an spriocghrúpa don T</w:t>
      </w:r>
      <w:r w:rsidR="000E315E">
        <w:rPr>
          <w:rFonts w:cstheme="majorHAnsi"/>
        </w:rPr>
        <w:t>TISAÓ</w:t>
      </w:r>
      <w:r w:rsidRPr="00B6563F">
        <w:rPr>
          <w:rFonts w:cstheme="majorHAnsi"/>
        </w:rPr>
        <w:t xml:space="preserve"> ná daoine óga idir 15 agus 24 bliana d’aois (go huile), nach bhfuil i bhfostaíocht, in oideachas nó in oiliúint faoi láthair. Is é an aidhm ná daoine óga spriocdhírithe ‘atá deacair a bhaint amach’ a fhostú, lena n-áirítear daoine óga a bhfuil aonrú, míbhuntáiste eacnamaíoch nó dífhostaíocht idirghlúine iontu.</w:t>
      </w:r>
    </w:p>
    <w:p w14:paraId="4BD8D471" w14:textId="77777777" w:rsidR="003D31F4" w:rsidRPr="006052CE" w:rsidRDefault="003D31F4" w:rsidP="003D31F4">
      <w:pPr>
        <w:spacing w:after="0" w:line="240" w:lineRule="auto"/>
        <w:rPr>
          <w:rFonts w:cstheme="majorHAnsi"/>
        </w:rPr>
      </w:pPr>
    </w:p>
    <w:p w14:paraId="585ADD73" w14:textId="74BEA9C5" w:rsidR="003D31F4" w:rsidRPr="00382853" w:rsidRDefault="00B6563F" w:rsidP="003D31F4">
      <w:pPr>
        <w:spacing w:after="0" w:line="240" w:lineRule="auto"/>
        <w:rPr>
          <w:rFonts w:cstheme="majorHAnsi"/>
          <w:b/>
          <w:bCs/>
        </w:rPr>
      </w:pPr>
      <w:r w:rsidRPr="00B6563F">
        <w:rPr>
          <w:rFonts w:cstheme="majorHAnsi"/>
          <w:b/>
          <w:bCs/>
        </w:rPr>
        <w:t xml:space="preserve">Cad is Próifíl Riachtanas </w:t>
      </w:r>
      <w:r w:rsidR="000E315E">
        <w:rPr>
          <w:rFonts w:cstheme="majorHAnsi"/>
          <w:b/>
          <w:bCs/>
        </w:rPr>
        <w:t xml:space="preserve">OBB </w:t>
      </w:r>
      <w:r w:rsidRPr="00B6563F">
        <w:rPr>
          <w:rFonts w:cstheme="majorHAnsi"/>
          <w:b/>
          <w:bCs/>
        </w:rPr>
        <w:t>T</w:t>
      </w:r>
      <w:r w:rsidR="000E315E">
        <w:rPr>
          <w:rFonts w:cstheme="majorHAnsi"/>
          <w:b/>
          <w:bCs/>
        </w:rPr>
        <w:t>TISAÓ</w:t>
      </w:r>
      <w:r w:rsidRPr="00B6563F">
        <w:rPr>
          <w:rFonts w:cstheme="majorHAnsi"/>
          <w:b/>
          <w:bCs/>
        </w:rPr>
        <w:t xml:space="preserve"> ann?</w:t>
      </w:r>
    </w:p>
    <w:p w14:paraId="30EE5BEC" w14:textId="0B871C45" w:rsidR="003D31F4" w:rsidRDefault="003D31F4" w:rsidP="003D31F4">
      <w:pPr>
        <w:spacing w:after="0" w:line="240" w:lineRule="auto"/>
        <w:rPr>
          <w:rFonts w:cstheme="majorHAnsi"/>
        </w:rPr>
      </w:pPr>
      <w:r w:rsidRPr="00182147">
        <w:rPr>
          <w:rFonts w:cstheme="majorHAnsi"/>
        </w:rPr>
        <w:t>An</w:t>
      </w:r>
      <w:r w:rsidR="00B6563F" w:rsidRPr="00B6563F">
        <w:t xml:space="preserve"> </w:t>
      </w:r>
      <w:r w:rsidR="00B6563F" w:rsidRPr="00B6563F">
        <w:rPr>
          <w:rFonts w:cstheme="majorHAnsi"/>
        </w:rPr>
        <w:t xml:space="preserve">Féadfar Próifíl Riachtanas </w:t>
      </w:r>
      <w:r w:rsidR="000E315E">
        <w:rPr>
          <w:rFonts w:cstheme="majorHAnsi"/>
        </w:rPr>
        <w:t>BOO</w:t>
      </w:r>
      <w:r w:rsidR="00B6563F" w:rsidRPr="00B6563F">
        <w:rPr>
          <w:rFonts w:cstheme="majorHAnsi"/>
        </w:rPr>
        <w:t xml:space="preserve"> </w:t>
      </w:r>
      <w:r w:rsidR="000E315E">
        <w:rPr>
          <w:rFonts w:cstheme="majorHAnsi"/>
        </w:rPr>
        <w:t>TTISAÓ</w:t>
      </w:r>
      <w:r w:rsidR="00B6563F" w:rsidRPr="00B6563F">
        <w:rPr>
          <w:rFonts w:cstheme="majorHAnsi"/>
        </w:rPr>
        <w:t xml:space="preserve"> a sholáthar le d’iarratas. Seo breac-chuntas ar na spriocghrúpaí / na spriocghrúpaí agus / nó an áit / na suíomhanna geografacha a bhfuil sé beartaithe ag an </w:t>
      </w:r>
      <w:r w:rsidR="00606880">
        <w:rPr>
          <w:rFonts w:cstheme="majorHAnsi"/>
        </w:rPr>
        <w:t>BOO</w:t>
      </w:r>
      <w:r w:rsidR="00B6563F" w:rsidRPr="00B6563F">
        <w:rPr>
          <w:rFonts w:cstheme="majorHAnsi"/>
        </w:rPr>
        <w:t xml:space="preserve"> a bheith mar phríomhfhócas na n-idirghabhálacha i réimse feidhme an </w:t>
      </w:r>
      <w:r w:rsidR="00606880">
        <w:rPr>
          <w:rFonts w:cstheme="majorHAnsi"/>
        </w:rPr>
        <w:t>BOO</w:t>
      </w:r>
      <w:r w:rsidR="00B6563F" w:rsidRPr="00B6563F">
        <w:rPr>
          <w:rFonts w:cstheme="majorHAnsi"/>
        </w:rPr>
        <w:t>.</w:t>
      </w:r>
      <w:r>
        <w:rPr>
          <w:rFonts w:cstheme="majorHAnsi"/>
        </w:rPr>
        <w:t xml:space="preserve"> </w:t>
      </w:r>
    </w:p>
    <w:p w14:paraId="68D298DD" w14:textId="7E905B97" w:rsidR="003D31F4" w:rsidRDefault="00B6563F" w:rsidP="003D31F4">
      <w:pPr>
        <w:spacing w:after="0" w:line="240" w:lineRule="auto"/>
        <w:rPr>
          <w:rFonts w:cstheme="majorHAnsi"/>
        </w:rPr>
      </w:pPr>
      <w:r w:rsidRPr="00B6563F">
        <w:rPr>
          <w:rFonts w:cstheme="majorHAnsi"/>
        </w:rPr>
        <w:t>Ní mór d’eagraíochtaí Iarratasóra freagairt do Phróifíl Riachtanas T</w:t>
      </w:r>
      <w:r w:rsidR="000E315E">
        <w:rPr>
          <w:rFonts w:cstheme="majorHAnsi"/>
        </w:rPr>
        <w:t>TISAÓ</w:t>
      </w:r>
      <w:r w:rsidRPr="00B6563F">
        <w:rPr>
          <w:rFonts w:cstheme="majorHAnsi"/>
        </w:rPr>
        <w:t xml:space="preserve"> </w:t>
      </w:r>
      <w:r w:rsidR="00606880">
        <w:rPr>
          <w:rFonts w:cstheme="majorHAnsi"/>
        </w:rPr>
        <w:t>BOO</w:t>
      </w:r>
      <w:r w:rsidRPr="00B6563F">
        <w:rPr>
          <w:rFonts w:cstheme="majorHAnsi"/>
        </w:rPr>
        <w:t xml:space="preserve"> a thugann aghaidh ar na spriocghrúpaí agus na riachtanais a shainaithnítear laistigh díobh. Agus an fhoirm iarratais á comhlánú acu, tabharfaidh eagraíochtaí is iarrthóirí breac-chuntas soiléir ar an gcaoi a bhfreagraíonn an clár / na gníomhartha atá beartaithe do Phróifíl Riachtanas T</w:t>
      </w:r>
      <w:r w:rsidR="00606880">
        <w:rPr>
          <w:rFonts w:cstheme="majorHAnsi"/>
        </w:rPr>
        <w:t>TISAÓ</w:t>
      </w:r>
      <w:r w:rsidRPr="00B6563F">
        <w:rPr>
          <w:rFonts w:cstheme="majorHAnsi"/>
        </w:rPr>
        <w:t xml:space="preserve"> </w:t>
      </w:r>
      <w:r w:rsidR="00606880">
        <w:rPr>
          <w:rFonts w:cstheme="majorHAnsi"/>
        </w:rPr>
        <w:t>BOO</w:t>
      </w:r>
      <w:r w:rsidRPr="00B6563F">
        <w:rPr>
          <w:rFonts w:cstheme="majorHAnsi"/>
        </w:rPr>
        <w:t>.</w:t>
      </w:r>
      <w:r w:rsidR="003D31F4">
        <w:rPr>
          <w:rFonts w:cstheme="majorHAnsi"/>
        </w:rPr>
        <w:t xml:space="preserve"> </w:t>
      </w:r>
    </w:p>
    <w:p w14:paraId="723F3D62" w14:textId="77777777" w:rsidR="003D31F4" w:rsidRDefault="003D31F4" w:rsidP="003D31F4">
      <w:pPr>
        <w:spacing w:after="0" w:line="240" w:lineRule="auto"/>
        <w:rPr>
          <w:rFonts w:cstheme="majorHAnsi"/>
        </w:rPr>
      </w:pPr>
    </w:p>
    <w:p w14:paraId="7F22D667" w14:textId="57C2BDE3" w:rsidR="003D31F4" w:rsidRPr="00382853" w:rsidRDefault="00333120" w:rsidP="003D31F4">
      <w:pPr>
        <w:spacing w:after="0" w:line="240" w:lineRule="auto"/>
        <w:rPr>
          <w:rFonts w:cstheme="majorHAnsi"/>
          <w:b/>
          <w:bCs/>
        </w:rPr>
      </w:pPr>
      <w:r w:rsidRPr="00333120">
        <w:rPr>
          <w:rFonts w:cstheme="majorHAnsi"/>
          <w:b/>
          <w:bCs/>
        </w:rPr>
        <w:t>Cad iad na riachtanais a gcaithfear aghaidh a thabhairt orthu mura n-eisíonn an BOO Próifíl Riachtanas T</w:t>
      </w:r>
      <w:r w:rsidR="000E315E">
        <w:rPr>
          <w:rFonts w:cstheme="majorHAnsi"/>
          <w:b/>
          <w:bCs/>
        </w:rPr>
        <w:t>TISAÓ</w:t>
      </w:r>
      <w:r w:rsidRPr="00333120">
        <w:rPr>
          <w:rFonts w:cstheme="majorHAnsi"/>
          <w:b/>
          <w:bCs/>
        </w:rPr>
        <w:t xml:space="preserve"> </w:t>
      </w:r>
      <w:r w:rsidR="000E315E">
        <w:rPr>
          <w:rFonts w:cstheme="majorHAnsi"/>
          <w:b/>
          <w:bCs/>
        </w:rPr>
        <w:t>BOO</w:t>
      </w:r>
      <w:r w:rsidRPr="00333120">
        <w:rPr>
          <w:rFonts w:cstheme="majorHAnsi"/>
          <w:b/>
          <w:bCs/>
        </w:rPr>
        <w:t>?</w:t>
      </w:r>
    </w:p>
    <w:p w14:paraId="139EBE25" w14:textId="4E508C84" w:rsidR="00333120" w:rsidRPr="00333120" w:rsidRDefault="00333120" w:rsidP="00333120">
      <w:pPr>
        <w:spacing w:after="0" w:line="240" w:lineRule="auto"/>
        <w:rPr>
          <w:rFonts w:cstheme="majorHAnsi"/>
        </w:rPr>
      </w:pPr>
      <w:r w:rsidRPr="00333120">
        <w:rPr>
          <w:rFonts w:cstheme="majorHAnsi"/>
        </w:rPr>
        <w:t xml:space="preserve">I gcás nach n-eisíonn </w:t>
      </w:r>
      <w:r w:rsidR="000E315E">
        <w:rPr>
          <w:rFonts w:cstheme="majorHAnsi"/>
        </w:rPr>
        <w:t>BOO</w:t>
      </w:r>
      <w:r w:rsidRPr="00333120">
        <w:rPr>
          <w:rFonts w:cstheme="majorHAnsi"/>
        </w:rPr>
        <w:t xml:space="preserve">anna Próifíl Riachtanas </w:t>
      </w:r>
      <w:r w:rsidR="000E315E">
        <w:rPr>
          <w:rFonts w:cstheme="majorHAnsi"/>
        </w:rPr>
        <w:t>BOO</w:t>
      </w:r>
      <w:r w:rsidRPr="00333120">
        <w:rPr>
          <w:rFonts w:cstheme="majorHAnsi"/>
        </w:rPr>
        <w:t xml:space="preserve"> T</w:t>
      </w:r>
      <w:r w:rsidR="000E315E">
        <w:rPr>
          <w:rFonts w:cstheme="majorHAnsi"/>
        </w:rPr>
        <w:t>TISAÓ</w:t>
      </w:r>
      <w:r w:rsidRPr="00333120">
        <w:rPr>
          <w:rFonts w:cstheme="majorHAnsi"/>
        </w:rPr>
        <w:t>, táthar ag súil go ndéanfaidh eagraíochtaí is iarrthóirí</w:t>
      </w:r>
    </w:p>
    <w:p w14:paraId="6128800F" w14:textId="03BB3E2D" w:rsidR="003D31F4" w:rsidRDefault="00333120" w:rsidP="00333120">
      <w:pPr>
        <w:spacing w:after="0" w:line="240" w:lineRule="auto"/>
        <w:rPr>
          <w:rFonts w:cstheme="majorHAnsi"/>
        </w:rPr>
      </w:pPr>
      <w:r w:rsidRPr="00333120">
        <w:rPr>
          <w:rFonts w:cstheme="majorHAnsi"/>
        </w:rPr>
        <w:t>freagairt do riachtanais spriocghrúpa T</w:t>
      </w:r>
      <w:r w:rsidR="00606880">
        <w:rPr>
          <w:rFonts w:cstheme="majorHAnsi"/>
        </w:rPr>
        <w:t>TISAÓ</w:t>
      </w:r>
      <w:r w:rsidRPr="00333120">
        <w:rPr>
          <w:rFonts w:cstheme="majorHAnsi"/>
        </w:rPr>
        <w:t>. Ba cheart go mbeadh sonraí cáilíochtúla agus cainníochtúla mar thaca le sainaithint riachtanas. (féach ‘Cad is spriocghrúpa ann?’ thuas.)</w:t>
      </w:r>
    </w:p>
    <w:p w14:paraId="69C5AAF8" w14:textId="77777777" w:rsidR="003D31F4" w:rsidRDefault="003D31F4" w:rsidP="003D31F4">
      <w:pPr>
        <w:spacing w:after="0" w:line="240" w:lineRule="auto"/>
        <w:rPr>
          <w:rFonts w:cstheme="majorHAnsi"/>
        </w:rPr>
      </w:pPr>
    </w:p>
    <w:p w14:paraId="5F3CDF08" w14:textId="45E37F72" w:rsidR="003D31F4" w:rsidRPr="00382853" w:rsidRDefault="00333120" w:rsidP="003D31F4">
      <w:pPr>
        <w:spacing w:after="0" w:line="240" w:lineRule="auto"/>
        <w:rPr>
          <w:rFonts w:cstheme="majorHAnsi"/>
          <w:b/>
          <w:bCs/>
        </w:rPr>
      </w:pPr>
      <w:r w:rsidRPr="00333120">
        <w:rPr>
          <w:rFonts w:cstheme="majorHAnsi"/>
          <w:b/>
          <w:bCs/>
        </w:rPr>
        <w:t>Cad iad na cineálacha cur chuige / gníomhartha atá incháilithe faoin T</w:t>
      </w:r>
      <w:r w:rsidR="000E315E">
        <w:rPr>
          <w:rFonts w:cstheme="majorHAnsi"/>
          <w:b/>
          <w:bCs/>
        </w:rPr>
        <w:t>TISAÓ</w:t>
      </w:r>
      <w:r w:rsidRPr="00333120">
        <w:rPr>
          <w:rFonts w:cstheme="majorHAnsi"/>
          <w:b/>
          <w:bCs/>
        </w:rPr>
        <w:t>?</w:t>
      </w:r>
    </w:p>
    <w:p w14:paraId="3D45282C" w14:textId="681C876E" w:rsidR="003D31F4" w:rsidRDefault="00333120" w:rsidP="00D357E1">
      <w:pPr>
        <w:spacing w:line="240" w:lineRule="auto"/>
        <w:rPr>
          <w:rFonts w:cstheme="majorHAnsi"/>
        </w:rPr>
      </w:pPr>
      <w:r w:rsidRPr="00333120">
        <w:rPr>
          <w:rFonts w:cstheme="majorHAnsi"/>
        </w:rPr>
        <w:t>Beidh rannpháirtíocht daoine óga ar bhonn deonach. Ba cheart go mbeadh sé mar aidhm ag an gcur chuige foriomlán dul i dteagmháil le daoine óga chun a dtorthaí forbartha pearsanta agus sóisialta a fhorbairt agus tacú le daoine óga trína n-ullmhú le haghaidh dul ar aghaidh chuig breisoideachas, oiliúint agus / nó fostaíocht. Ba cheart go mbeadh freagra tacaíochta pobalbhunaithe, dírithe ar dhaoine óga ar riachtanais an spriocghrúpa, soiléir. Caithfear meantóireacht agus oiliúint a ionchorprú sa seachadadh seirbhíse.</w:t>
      </w:r>
    </w:p>
    <w:p w14:paraId="2122F9E7" w14:textId="7DB5FCED" w:rsidR="003D31F4" w:rsidRDefault="00333120" w:rsidP="003D31F4">
      <w:pPr>
        <w:spacing w:after="0" w:line="240" w:lineRule="auto"/>
        <w:rPr>
          <w:rFonts w:cstheme="majorHAnsi"/>
          <w:b/>
          <w:bCs/>
        </w:rPr>
      </w:pPr>
      <w:r w:rsidRPr="00333120">
        <w:rPr>
          <w:rFonts w:cstheme="majorHAnsi"/>
          <w:b/>
          <w:bCs/>
        </w:rPr>
        <w:t>Cé mhéid maoinithe atá ar fáil?</w:t>
      </w:r>
    </w:p>
    <w:p w14:paraId="55D9C532" w14:textId="6774EE9B" w:rsidR="003D31F4" w:rsidRPr="00EA6956" w:rsidRDefault="00333120" w:rsidP="003D31F4">
      <w:pPr>
        <w:spacing w:after="0" w:line="240" w:lineRule="auto"/>
        <w:rPr>
          <w:rFonts w:cstheme="majorHAnsi"/>
        </w:rPr>
      </w:pPr>
      <w:r w:rsidRPr="00333120">
        <w:rPr>
          <w:rFonts w:cstheme="majorHAnsi"/>
        </w:rPr>
        <w:t xml:space="preserve">Leithdháileadh buiséad bliantúil ar gach </w:t>
      </w:r>
      <w:r w:rsidR="000E315E">
        <w:rPr>
          <w:rFonts w:cstheme="majorHAnsi"/>
        </w:rPr>
        <w:t>BOO</w:t>
      </w:r>
      <w:r w:rsidRPr="00333120">
        <w:rPr>
          <w:rFonts w:cstheme="majorHAnsi"/>
        </w:rPr>
        <w:t xml:space="preserve"> don </w:t>
      </w:r>
      <w:r w:rsidR="000E315E">
        <w:rPr>
          <w:rFonts w:cstheme="majorHAnsi"/>
        </w:rPr>
        <w:t>TTISAÓ</w:t>
      </w:r>
      <w:r w:rsidRPr="00333120">
        <w:rPr>
          <w:rFonts w:cstheme="majorHAnsi"/>
        </w:rPr>
        <w:t>. Fógróidh gach BOO an méid iomlán atá ar fáil. Ní dhéanfar leithdháileadh foirmiúil ach amháin tar éis don Roinn cead a fháil. Ní sháróidh an leithdháileadh maoinithe uasta in aghaidh an tionscadail aonair an leithdháileadh atá ar fáil don BOO nó € 60,000, cibé acu is lú.</w:t>
      </w:r>
    </w:p>
    <w:p w14:paraId="1E6EE46F" w14:textId="77777777" w:rsidR="003D31F4" w:rsidRDefault="003D31F4" w:rsidP="003D31F4">
      <w:pPr>
        <w:spacing w:after="0" w:line="240" w:lineRule="auto"/>
        <w:rPr>
          <w:rFonts w:cstheme="majorHAnsi"/>
          <w:b/>
          <w:bCs/>
        </w:rPr>
      </w:pPr>
    </w:p>
    <w:p w14:paraId="1F3E44ED" w14:textId="36346F8B" w:rsidR="003D31F4" w:rsidRPr="00971D12" w:rsidRDefault="00333120" w:rsidP="003D31F4">
      <w:pPr>
        <w:spacing w:after="0" w:line="240" w:lineRule="auto"/>
        <w:rPr>
          <w:rFonts w:cstheme="majorHAnsi"/>
          <w:b/>
          <w:bCs/>
        </w:rPr>
      </w:pPr>
      <w:r w:rsidRPr="00333120">
        <w:rPr>
          <w:rFonts w:cstheme="majorHAnsi"/>
          <w:b/>
          <w:bCs/>
        </w:rPr>
        <w:t>Cén caiteachas atá incháilithe faoin T</w:t>
      </w:r>
      <w:r w:rsidR="000E315E">
        <w:rPr>
          <w:rFonts w:cstheme="majorHAnsi"/>
          <w:b/>
          <w:bCs/>
        </w:rPr>
        <w:t>TISAÓ</w:t>
      </w:r>
      <w:r w:rsidRPr="00333120">
        <w:rPr>
          <w:rFonts w:cstheme="majorHAnsi"/>
          <w:b/>
          <w:bCs/>
        </w:rPr>
        <w:t>?</w:t>
      </w:r>
    </w:p>
    <w:p w14:paraId="32E70054" w14:textId="136B6946" w:rsidR="003D31F4" w:rsidRDefault="00333120" w:rsidP="003D31F4">
      <w:pPr>
        <w:spacing w:after="0" w:line="240" w:lineRule="auto"/>
        <w:rPr>
          <w:rFonts w:cstheme="majorHAnsi"/>
        </w:rPr>
      </w:pPr>
      <w:r w:rsidRPr="00333120">
        <w:rPr>
          <w:rFonts w:cstheme="majorHAnsi"/>
        </w:rPr>
        <w:t>Is caiteachas incháilithe faoin T</w:t>
      </w:r>
      <w:r w:rsidR="000E315E">
        <w:rPr>
          <w:rFonts w:cstheme="majorHAnsi"/>
        </w:rPr>
        <w:t>TISAÓ</w:t>
      </w:r>
      <w:r w:rsidRPr="00333120">
        <w:rPr>
          <w:rFonts w:cstheme="majorHAnsi"/>
        </w:rPr>
        <w:t xml:space="preserve"> iad costais dhíreacha agus indíreacha. Tagraíonn costais dhíreacha do chostais foirne agus cláir. Tagraíonn costais indíreacha do chíos, solas, teas srl. Níor chóir go mbeadh costais indíreacha níos mó ná 10% den bhuiséad iomlán. Má tá costas iomlán an tionscadail níos mó ná méid an deontais atá á lorg, ní mór don iarratasóir foinse iarmhéid an mhaoinithe a leagan amach go soiléir agus conas a áiritheofar é. Ní cheadaítear maoiniú a dhúbailt.</w:t>
      </w:r>
    </w:p>
    <w:p w14:paraId="63047440" w14:textId="77777777" w:rsidR="003D31F4" w:rsidRDefault="003D31F4" w:rsidP="003D31F4">
      <w:pPr>
        <w:spacing w:after="0" w:line="240" w:lineRule="auto"/>
        <w:rPr>
          <w:rFonts w:cstheme="majorHAnsi"/>
        </w:rPr>
      </w:pPr>
    </w:p>
    <w:p w14:paraId="3CEC9E02" w14:textId="2C3EF8AA" w:rsidR="003D31F4" w:rsidRPr="00971D12" w:rsidRDefault="00333120" w:rsidP="003D31F4">
      <w:pPr>
        <w:spacing w:after="0" w:line="240" w:lineRule="auto"/>
        <w:rPr>
          <w:rFonts w:cstheme="majorHAnsi"/>
          <w:b/>
          <w:bCs/>
        </w:rPr>
      </w:pPr>
      <w:r w:rsidRPr="00333120">
        <w:rPr>
          <w:rFonts w:cstheme="majorHAnsi"/>
          <w:b/>
          <w:bCs/>
        </w:rPr>
        <w:t>Cén fhad atá an maoiniú faoi T</w:t>
      </w:r>
      <w:r w:rsidR="000E315E">
        <w:rPr>
          <w:rFonts w:cstheme="majorHAnsi"/>
          <w:b/>
          <w:bCs/>
        </w:rPr>
        <w:t>TISAÓ</w:t>
      </w:r>
      <w:r w:rsidRPr="00333120">
        <w:rPr>
          <w:rFonts w:cstheme="majorHAnsi"/>
          <w:b/>
          <w:bCs/>
        </w:rPr>
        <w:t>?</w:t>
      </w:r>
    </w:p>
    <w:p w14:paraId="5C7675A3" w14:textId="2890836B" w:rsidR="003D31F4" w:rsidRDefault="00377B08" w:rsidP="003D31F4">
      <w:pPr>
        <w:spacing w:after="0" w:line="240" w:lineRule="auto"/>
        <w:rPr>
          <w:rFonts w:cstheme="majorHAnsi"/>
        </w:rPr>
      </w:pPr>
      <w:r w:rsidRPr="00377B08">
        <w:rPr>
          <w:rFonts w:cstheme="majorHAnsi"/>
        </w:rPr>
        <w:t xml:space="preserve">Feidhmeoidh an scéim ar feadh íostréimhse 12 mhí. Tá maoiniú do 2022 faoi réir na bpróiseas buiséadach bliantúil a bheidh ar siúl níos déanaí i mbliana. Tá </w:t>
      </w:r>
      <w:r w:rsidR="000E315E">
        <w:rPr>
          <w:rFonts w:cstheme="majorHAnsi"/>
        </w:rPr>
        <w:t>RLGÓ</w:t>
      </w:r>
      <w:r w:rsidRPr="00377B08">
        <w:rPr>
          <w:rFonts w:cstheme="majorHAnsi"/>
        </w:rPr>
        <w:t xml:space="preserve"> ag obair faoi láthair chun maoiniú a fháil go dtí deireadh mhí na Nollag 2022. Deimhneofar é seo go luath i 2022. Agus aird á tabhairt air seo, ba cheart gach iarratas a chomhlánú bunaithe ar sheachadadh 12 mhí agus níor cheart go sáródh sé uasteo</w:t>
      </w:r>
      <w:r>
        <w:rPr>
          <w:rFonts w:cstheme="majorHAnsi"/>
        </w:rPr>
        <w:t>rainn leithdháilte deontas de €</w:t>
      </w:r>
      <w:r w:rsidRPr="00377B08">
        <w:rPr>
          <w:rFonts w:cstheme="majorHAnsi"/>
        </w:rPr>
        <w:t>60,000.</w:t>
      </w:r>
    </w:p>
    <w:p w14:paraId="478BCFEC" w14:textId="77777777" w:rsidR="003D31F4" w:rsidRDefault="003D31F4" w:rsidP="003D31F4">
      <w:pPr>
        <w:spacing w:after="0" w:line="240" w:lineRule="auto"/>
        <w:rPr>
          <w:rFonts w:cstheme="majorHAnsi"/>
        </w:rPr>
      </w:pPr>
    </w:p>
    <w:p w14:paraId="59B4652D" w14:textId="7ECF8648" w:rsidR="003D31F4" w:rsidRPr="00971D12" w:rsidRDefault="00377B08" w:rsidP="003D31F4">
      <w:pPr>
        <w:spacing w:after="0" w:line="240" w:lineRule="auto"/>
        <w:rPr>
          <w:rFonts w:cstheme="majorHAnsi"/>
          <w:b/>
          <w:bCs/>
        </w:rPr>
      </w:pPr>
      <w:r w:rsidRPr="00377B08">
        <w:rPr>
          <w:rFonts w:cstheme="majorHAnsi"/>
          <w:b/>
          <w:bCs/>
        </w:rPr>
        <w:t>An mbeidh an dara babhta iarratas ar an T</w:t>
      </w:r>
      <w:r w:rsidR="000E315E">
        <w:rPr>
          <w:rFonts w:cstheme="majorHAnsi"/>
          <w:b/>
          <w:bCs/>
        </w:rPr>
        <w:t>TISAÓ</w:t>
      </w:r>
      <w:r w:rsidRPr="00377B08">
        <w:rPr>
          <w:rFonts w:cstheme="majorHAnsi"/>
          <w:b/>
          <w:bCs/>
        </w:rPr>
        <w:t xml:space="preserve"> do 2022?</w:t>
      </w:r>
    </w:p>
    <w:p w14:paraId="789A6462" w14:textId="39AFBA63" w:rsidR="003D31F4" w:rsidRDefault="00377B08" w:rsidP="003D31F4">
      <w:pPr>
        <w:spacing w:after="0" w:line="240" w:lineRule="auto"/>
        <w:rPr>
          <w:rFonts w:cstheme="majorHAnsi"/>
        </w:rPr>
      </w:pPr>
      <w:r w:rsidRPr="00377B08">
        <w:rPr>
          <w:rFonts w:cstheme="majorHAnsi"/>
        </w:rPr>
        <w:t>Tá toradh reatha an phróisis iarratais bailí don tréimhse 2021 go deireadh 2022. Mar sin féin, ciallaíonn ceanglais airgeadais phoiblí go ndéantar leithdháiltí a bhlianú, i.e. caithfear leithdháileadh a sholáthar go foirmiúil i 2022 agus buiséad a chur faoi bhráid an BOO lena athbhreithniú.</w:t>
      </w:r>
    </w:p>
    <w:p w14:paraId="5609F92A" w14:textId="77777777" w:rsidR="003D31F4" w:rsidRPr="006052CE" w:rsidRDefault="003D31F4" w:rsidP="003D31F4">
      <w:pPr>
        <w:spacing w:after="0" w:line="240" w:lineRule="auto"/>
        <w:rPr>
          <w:rFonts w:cstheme="majorHAnsi"/>
        </w:rPr>
      </w:pPr>
    </w:p>
    <w:p w14:paraId="57A899F2" w14:textId="05F3BB93" w:rsidR="003D31F4" w:rsidRPr="00971D12" w:rsidRDefault="00377B08" w:rsidP="003D31F4">
      <w:pPr>
        <w:spacing w:after="0" w:line="240" w:lineRule="auto"/>
        <w:rPr>
          <w:rFonts w:cstheme="majorHAnsi"/>
          <w:b/>
          <w:bCs/>
        </w:rPr>
      </w:pPr>
      <w:r w:rsidRPr="00377B08">
        <w:rPr>
          <w:rFonts w:cstheme="majorHAnsi"/>
          <w:b/>
          <w:bCs/>
        </w:rPr>
        <w:t>Conas is féidir le heagraíocht / grúpaí iarratas a dhéanamh ar mhaoiniú?</w:t>
      </w:r>
    </w:p>
    <w:p w14:paraId="7A26C302" w14:textId="1CCD547C" w:rsidR="003D31F4" w:rsidRDefault="00377B08" w:rsidP="003D31F4">
      <w:pPr>
        <w:spacing w:after="0" w:line="240" w:lineRule="auto"/>
        <w:rPr>
          <w:rFonts w:cstheme="majorHAnsi"/>
        </w:rPr>
      </w:pPr>
      <w:r w:rsidRPr="00377B08">
        <w:rPr>
          <w:rFonts w:cstheme="majorHAnsi"/>
        </w:rPr>
        <w:t>Ní mór d’eagraíocht iarratasóirí an fhoirm iarratais a chomhlánú go hiomlán agus í a chur faoi bhráid an BOO ag úsáid an ríomhphoist ainmnithe faoin dáta deiridh. Cuir in iúl duit nach ndéanfar iarratas neamhiomlán agus / nó iarratais a fhaightear tar éis an spriocdháta a mheas.</w:t>
      </w:r>
    </w:p>
    <w:p w14:paraId="3C142BB9" w14:textId="77777777" w:rsidR="003D31F4" w:rsidRPr="006F4BFE" w:rsidRDefault="003D31F4" w:rsidP="003D31F4">
      <w:pPr>
        <w:spacing w:after="0" w:line="240" w:lineRule="auto"/>
        <w:rPr>
          <w:rFonts w:cstheme="majorHAnsi"/>
        </w:rPr>
      </w:pPr>
    </w:p>
    <w:p w14:paraId="6CDE25C1" w14:textId="58B6D385" w:rsidR="003D31F4" w:rsidRPr="00971D12" w:rsidRDefault="00377B08" w:rsidP="003D31F4">
      <w:pPr>
        <w:spacing w:after="0" w:line="240" w:lineRule="auto"/>
        <w:rPr>
          <w:rFonts w:cstheme="majorHAnsi"/>
          <w:b/>
          <w:bCs/>
        </w:rPr>
      </w:pPr>
      <w:r w:rsidRPr="00377B08">
        <w:rPr>
          <w:rFonts w:cstheme="majorHAnsi"/>
          <w:b/>
          <w:bCs/>
        </w:rPr>
        <w:t>Conas a dhéantar iarratais a mheas?</w:t>
      </w:r>
    </w:p>
    <w:p w14:paraId="215B5D3E" w14:textId="4B7454C7" w:rsidR="003D31F4" w:rsidRDefault="00377B08" w:rsidP="003D31F4">
      <w:pPr>
        <w:spacing w:after="0" w:line="240" w:lineRule="auto"/>
        <w:rPr>
          <w:rFonts w:cstheme="majorHAnsi"/>
        </w:rPr>
      </w:pPr>
      <w:r w:rsidRPr="00377B08">
        <w:rPr>
          <w:rFonts w:cstheme="majorHAnsi"/>
        </w:rPr>
        <w:t xml:space="preserve">Tionólfaidh gach BOO Grúpa Comhordaithe </w:t>
      </w:r>
      <w:r w:rsidR="000E315E">
        <w:rPr>
          <w:rFonts w:cstheme="majorHAnsi"/>
        </w:rPr>
        <w:t>BOO</w:t>
      </w:r>
      <w:r w:rsidRPr="00377B08">
        <w:rPr>
          <w:rFonts w:cstheme="majorHAnsi"/>
        </w:rPr>
        <w:t xml:space="preserve"> chun athbhreithniú a dhéanamh ar gach iarratas comhlánaithe a fhaightear faoin spriocdháta. Déanfaidh Grúpa Comhordaithe an BOO moltaí don </w:t>
      </w:r>
      <w:r w:rsidR="000E315E">
        <w:rPr>
          <w:rFonts w:cstheme="majorHAnsi"/>
        </w:rPr>
        <w:t>RLGÓ</w:t>
      </w:r>
      <w:r w:rsidRPr="00377B08">
        <w:rPr>
          <w:rFonts w:cstheme="majorHAnsi"/>
        </w:rPr>
        <w:t xml:space="preserve"> bunaithe ar an gcóras scórála.</w:t>
      </w:r>
    </w:p>
    <w:p w14:paraId="4914DE60" w14:textId="77777777" w:rsidR="003D31F4" w:rsidRPr="006F4BFE" w:rsidRDefault="003D31F4" w:rsidP="003D31F4">
      <w:pPr>
        <w:spacing w:after="0" w:line="240" w:lineRule="auto"/>
        <w:rPr>
          <w:rFonts w:cstheme="majorHAnsi"/>
        </w:rPr>
      </w:pPr>
    </w:p>
    <w:p w14:paraId="40A3F453" w14:textId="6F37C2FC" w:rsidR="003D31F4" w:rsidRPr="00925002" w:rsidRDefault="00377B08" w:rsidP="003D31F4">
      <w:pPr>
        <w:spacing w:after="0" w:line="240" w:lineRule="auto"/>
        <w:rPr>
          <w:rFonts w:cstheme="majorHAnsi"/>
          <w:b/>
          <w:bCs/>
        </w:rPr>
      </w:pPr>
      <w:r w:rsidRPr="00377B08">
        <w:rPr>
          <w:rFonts w:cstheme="majorHAnsi"/>
          <w:b/>
          <w:bCs/>
        </w:rPr>
        <w:t xml:space="preserve">Cad iad na critéir a bhfuilfidh </w:t>
      </w:r>
      <w:r w:rsidR="000E315E">
        <w:rPr>
          <w:rFonts w:cstheme="majorHAnsi"/>
          <w:b/>
          <w:bCs/>
        </w:rPr>
        <w:t>BOO</w:t>
      </w:r>
      <w:r w:rsidRPr="00377B08">
        <w:rPr>
          <w:rFonts w:cstheme="majorHAnsi"/>
          <w:b/>
          <w:bCs/>
        </w:rPr>
        <w:t xml:space="preserve">Eanna chun tomhais mholta thar an </w:t>
      </w:r>
      <w:r w:rsidR="000E315E">
        <w:rPr>
          <w:rFonts w:cstheme="majorHAnsi"/>
          <w:b/>
          <w:bCs/>
        </w:rPr>
        <w:t>RLGÓ</w:t>
      </w:r>
      <w:r w:rsidRPr="00377B08">
        <w:rPr>
          <w:rFonts w:cstheme="majorHAnsi"/>
          <w:b/>
          <w:bCs/>
        </w:rPr>
        <w:t>?</w:t>
      </w:r>
    </w:p>
    <w:p w14:paraId="6CE0D9C2" w14:textId="59172BEA" w:rsidR="003D31F4" w:rsidRDefault="00377B08" w:rsidP="003D31F4">
      <w:pPr>
        <w:spacing w:after="0" w:line="240" w:lineRule="auto"/>
        <w:rPr>
          <w:rFonts w:cstheme="majorHAnsi"/>
        </w:rPr>
      </w:pPr>
      <w:r w:rsidRPr="00377B08">
        <w:t>Is iad seo a leanas na critéir: Riachtanas aitheanta, dul chun cinn trí chomhpháirtíocht, scileanna boga, breisíocht agus inbhuanaitheacht, meantóireacht agus oiliúint &amp; luach ar airgead. Ní mór d’iarratais an t-íosriachtanas scór a chomhlíonadh chun go mbeidh gach critéar dámhachtana incháilithe do mhaoiniú deontais. D’fhonn cáiliú d’airgead T</w:t>
      </w:r>
      <w:r w:rsidR="000E315E">
        <w:t>TISAÓ</w:t>
      </w:r>
      <w:r w:rsidRPr="00377B08">
        <w:t>, ní mór d’iarratasóirí 15 phointe ar a laghad a scóráil i ngach catagóir aonair agus aghaidh a thabhairt go soiléir ar an riachtanas aitheanta.</w:t>
      </w:r>
    </w:p>
    <w:p w14:paraId="090EDDDE" w14:textId="77777777" w:rsidR="003D31F4" w:rsidRPr="006052CE" w:rsidRDefault="003D31F4" w:rsidP="003D31F4">
      <w:pPr>
        <w:spacing w:after="0" w:line="240" w:lineRule="auto"/>
        <w:rPr>
          <w:rFonts w:cstheme="majorHAnsi"/>
        </w:rPr>
      </w:pPr>
    </w:p>
    <w:p w14:paraId="4BC20B7C" w14:textId="77777777" w:rsidR="007106F5" w:rsidRDefault="007106F5" w:rsidP="003D31F4">
      <w:pPr>
        <w:spacing w:after="0" w:line="240" w:lineRule="auto"/>
        <w:rPr>
          <w:rFonts w:cstheme="majorHAnsi"/>
          <w:b/>
          <w:bCs/>
        </w:rPr>
      </w:pPr>
    </w:p>
    <w:p w14:paraId="423D3789" w14:textId="77777777" w:rsidR="007106F5" w:rsidRDefault="007106F5" w:rsidP="003D31F4">
      <w:pPr>
        <w:spacing w:after="0" w:line="240" w:lineRule="auto"/>
        <w:rPr>
          <w:rFonts w:cstheme="majorHAnsi"/>
          <w:b/>
          <w:bCs/>
        </w:rPr>
      </w:pPr>
    </w:p>
    <w:p w14:paraId="1A6240D4" w14:textId="70428034" w:rsidR="003D31F4" w:rsidRPr="00925002" w:rsidRDefault="0073507E" w:rsidP="003D31F4">
      <w:pPr>
        <w:spacing w:after="0" w:line="240" w:lineRule="auto"/>
        <w:rPr>
          <w:rFonts w:cstheme="majorHAnsi"/>
          <w:b/>
          <w:bCs/>
        </w:rPr>
      </w:pPr>
      <w:r w:rsidRPr="0073507E">
        <w:rPr>
          <w:rFonts w:cstheme="majorHAnsi"/>
          <w:b/>
          <w:bCs/>
        </w:rPr>
        <w:t>Cad iad riachtanais tuairiscithe an T</w:t>
      </w:r>
      <w:r w:rsidR="000E315E">
        <w:rPr>
          <w:rFonts w:cstheme="majorHAnsi"/>
          <w:b/>
          <w:bCs/>
        </w:rPr>
        <w:t>TISAÓ</w:t>
      </w:r>
      <w:r w:rsidRPr="0073507E">
        <w:rPr>
          <w:rFonts w:cstheme="majorHAnsi"/>
          <w:b/>
          <w:bCs/>
        </w:rPr>
        <w:t>?</w:t>
      </w:r>
    </w:p>
    <w:p w14:paraId="465DBAD0" w14:textId="2AB0E1DD" w:rsidR="003D31F4" w:rsidRDefault="0073507E" w:rsidP="003D31F4">
      <w:pPr>
        <w:spacing w:after="0" w:line="240" w:lineRule="auto"/>
        <w:rPr>
          <w:rFonts w:cstheme="majorHAnsi"/>
        </w:rPr>
      </w:pPr>
      <w:r w:rsidRPr="0073507E">
        <w:rPr>
          <w:rFonts w:cstheme="majorHAnsi"/>
        </w:rPr>
        <w:t xml:space="preserve">Ceanglófar ar eagraíochtaí rathúla Comhaontú Leibhéal Seirbhíse a shíniú leis an </w:t>
      </w:r>
      <w:r w:rsidR="000E315E">
        <w:rPr>
          <w:rFonts w:cstheme="majorHAnsi"/>
        </w:rPr>
        <w:t xml:space="preserve">BOO </w:t>
      </w:r>
      <w:r w:rsidRPr="0073507E">
        <w:rPr>
          <w:rFonts w:cstheme="majorHAnsi"/>
        </w:rPr>
        <w:t>ábhartha agus oibriú ar bhealach oscailte agus comhoibritheach le linn an T</w:t>
      </w:r>
      <w:r w:rsidR="000E315E">
        <w:rPr>
          <w:rFonts w:cstheme="majorHAnsi"/>
        </w:rPr>
        <w:t>TISAÓ</w:t>
      </w:r>
      <w:r w:rsidRPr="0073507E">
        <w:rPr>
          <w:rFonts w:cstheme="majorHAnsi"/>
        </w:rPr>
        <w:t>.</w:t>
      </w:r>
      <w:r>
        <w:rPr>
          <w:rFonts w:cstheme="majorHAnsi"/>
        </w:rPr>
        <w:t xml:space="preserve"> </w:t>
      </w:r>
      <w:r w:rsidRPr="0073507E">
        <w:rPr>
          <w:rFonts w:cstheme="majorHAnsi"/>
        </w:rPr>
        <w:t>Caithfear gach tuarascáil airgeadais, oibríochta agus dul chun cinn a theastaíonn don T</w:t>
      </w:r>
      <w:r w:rsidR="000E315E">
        <w:rPr>
          <w:rFonts w:cstheme="majorHAnsi"/>
        </w:rPr>
        <w:t>TISAÓ</w:t>
      </w:r>
      <w:r w:rsidRPr="0073507E">
        <w:rPr>
          <w:rFonts w:cstheme="majorHAnsi"/>
        </w:rPr>
        <w:t xml:space="preserve"> a chur faoi bhráid an BOO. Ní mór aon athruithe riachtanacha ar an tseirbhís nó ar an gcaiteachas mar a leagtar amach san fhoirm iarratais iad a chomhaontú leis an BOO.</w:t>
      </w:r>
    </w:p>
    <w:p w14:paraId="14D4A770" w14:textId="04A7AD0F" w:rsidR="003D31F4" w:rsidRDefault="003D31F4" w:rsidP="003D31F4">
      <w:pPr>
        <w:spacing w:after="0" w:line="240" w:lineRule="auto"/>
        <w:rPr>
          <w:rFonts w:cstheme="majorHAnsi"/>
        </w:rPr>
      </w:pPr>
    </w:p>
    <w:p w14:paraId="3D28406A" w14:textId="72D12C68" w:rsidR="003D31F4" w:rsidRPr="00925002" w:rsidRDefault="0073507E" w:rsidP="003D31F4">
      <w:pPr>
        <w:spacing w:after="0" w:line="240" w:lineRule="auto"/>
        <w:rPr>
          <w:rFonts w:cstheme="majorHAnsi"/>
          <w:b/>
          <w:bCs/>
        </w:rPr>
      </w:pPr>
      <w:r w:rsidRPr="0073507E">
        <w:rPr>
          <w:rFonts w:cstheme="majorHAnsi"/>
          <w:b/>
          <w:bCs/>
        </w:rPr>
        <w:t>An bhfuil uirlis tomhais fhorordaithe ann?</w:t>
      </w:r>
    </w:p>
    <w:p w14:paraId="4C3BFC59" w14:textId="22986E6E" w:rsidR="003D31F4" w:rsidRDefault="0073507E" w:rsidP="003D31F4">
      <w:pPr>
        <w:spacing w:after="0" w:line="240" w:lineRule="auto"/>
        <w:rPr>
          <w:rFonts w:cstheme="majorHAnsi"/>
        </w:rPr>
      </w:pPr>
      <w:r w:rsidRPr="0073507E">
        <w:rPr>
          <w:rFonts w:cstheme="majorHAnsi"/>
        </w:rPr>
        <w:t xml:space="preserve">Tá sé beartaithe uirlis tomhais riachtanach a shocrú le húsáid le linn 2022. Caithfidh gach iarratasóir rathúil agus na </w:t>
      </w:r>
      <w:r w:rsidR="000E315E">
        <w:rPr>
          <w:rFonts w:cstheme="majorHAnsi"/>
        </w:rPr>
        <w:t>BOO</w:t>
      </w:r>
      <w:r w:rsidRPr="0073507E">
        <w:rPr>
          <w:rFonts w:cstheme="majorHAnsi"/>
        </w:rPr>
        <w:t>anna an uirlis tomhais fhorordaithe don T</w:t>
      </w:r>
      <w:r w:rsidR="000E315E">
        <w:rPr>
          <w:rFonts w:cstheme="majorHAnsi"/>
        </w:rPr>
        <w:t>TISAÓ</w:t>
      </w:r>
      <w:r w:rsidRPr="0073507E">
        <w:rPr>
          <w:rFonts w:cstheme="majorHAnsi"/>
        </w:rPr>
        <w:t xml:space="preserve"> a úsáid. Ní chuireann sé seo srian ar eagraíochtaí rathúla iarratasóirí ó éagsúlacht uirlisí tomhais eile atá oiriúnach dá gcleachtas, dá dtionscadal nó do riachtanais daoine óga a úsáid.</w:t>
      </w:r>
    </w:p>
    <w:p w14:paraId="344CB401" w14:textId="77777777" w:rsidR="003D31F4" w:rsidRPr="00E316CB" w:rsidRDefault="003D31F4" w:rsidP="003D31F4">
      <w:pPr>
        <w:spacing w:after="0" w:line="240" w:lineRule="auto"/>
        <w:rPr>
          <w:rFonts w:cstheme="majorHAnsi"/>
        </w:rPr>
      </w:pPr>
    </w:p>
    <w:p w14:paraId="7DA263C0" w14:textId="1EC5A319" w:rsidR="003D31F4" w:rsidRPr="00925002" w:rsidRDefault="0073507E" w:rsidP="003D31F4">
      <w:pPr>
        <w:spacing w:after="0" w:line="240" w:lineRule="auto"/>
        <w:rPr>
          <w:b/>
          <w:bCs/>
        </w:rPr>
      </w:pPr>
      <w:r w:rsidRPr="0073507E">
        <w:rPr>
          <w:b/>
          <w:bCs/>
        </w:rPr>
        <w:t>An bhfuil meastóireacht náisiúnta ann?</w:t>
      </w:r>
    </w:p>
    <w:p w14:paraId="59D9B156" w14:textId="14AF3F4D" w:rsidR="003D31F4" w:rsidRPr="00B1784D" w:rsidRDefault="0073507E" w:rsidP="003D31F4">
      <w:pPr>
        <w:spacing w:after="0" w:line="240" w:lineRule="auto"/>
      </w:pPr>
      <w:r w:rsidRPr="0073507E">
        <w:t xml:space="preserve">Tá plean </w:t>
      </w:r>
      <w:r w:rsidR="000E315E">
        <w:t>RLGÓ</w:t>
      </w:r>
      <w:r w:rsidRPr="0073507E">
        <w:t xml:space="preserve"> chun rath an tionscnaimh a thomhas trí mheastóireacht náisiúnta a thionscnamh ar an T</w:t>
      </w:r>
      <w:r w:rsidR="000E315E">
        <w:t>T</w:t>
      </w:r>
      <w:r w:rsidRPr="0073507E">
        <w:t>I</w:t>
      </w:r>
      <w:r w:rsidR="000E315E">
        <w:t>SAÓ</w:t>
      </w:r>
      <w:r w:rsidRPr="0073507E">
        <w:t xml:space="preserve"> in 2022. Beidh gach iarratasóir rathúil agus na 16 </w:t>
      </w:r>
      <w:r w:rsidR="000E315E">
        <w:t>BOO</w:t>
      </w:r>
      <w:r w:rsidRPr="0073507E">
        <w:t xml:space="preserve"> ag teastáil chun dul i dteagmháil leis an meastóireacht náisiúnta ar an T</w:t>
      </w:r>
      <w:r w:rsidR="000E315E">
        <w:t>TISAÓ</w:t>
      </w:r>
      <w:r w:rsidRPr="0073507E">
        <w:t>.</w:t>
      </w:r>
    </w:p>
    <w:p w14:paraId="0F75225C" w14:textId="77777777" w:rsidR="003D31F4" w:rsidRPr="00382853" w:rsidRDefault="003D31F4" w:rsidP="003D31F4">
      <w:pPr>
        <w:rPr>
          <w:rFonts w:cstheme="majorHAnsi"/>
        </w:rPr>
      </w:pPr>
    </w:p>
    <w:p w14:paraId="1BB3EF67" w14:textId="77777777" w:rsidR="003D31F4" w:rsidRPr="00A170D4" w:rsidRDefault="003D31F4" w:rsidP="003D31F4">
      <w:pPr>
        <w:rPr>
          <w:lang w:val="en-GB"/>
        </w:rPr>
      </w:pPr>
    </w:p>
    <w:p w14:paraId="5FF6A822" w14:textId="77777777" w:rsidR="003D31F4" w:rsidRDefault="003D31F4" w:rsidP="006D3F26">
      <w:pPr>
        <w:pStyle w:val="ListParagraph"/>
        <w:ind w:left="0"/>
      </w:pPr>
    </w:p>
    <w:p w14:paraId="1F50D2C9" w14:textId="77777777" w:rsidR="00374AAE" w:rsidRDefault="00374AAE"/>
    <w:sectPr w:rsidR="00374AA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7F5D5" w14:textId="77777777" w:rsidR="003F1701" w:rsidRDefault="003F1701" w:rsidP="00BB6DB4">
      <w:pPr>
        <w:spacing w:after="0" w:line="240" w:lineRule="auto"/>
      </w:pPr>
      <w:r>
        <w:separator/>
      </w:r>
    </w:p>
  </w:endnote>
  <w:endnote w:type="continuationSeparator" w:id="0">
    <w:p w14:paraId="1D3B95E2" w14:textId="77777777" w:rsidR="003F1701" w:rsidRDefault="003F1701" w:rsidP="00BB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692440"/>
      <w:docPartObj>
        <w:docPartGallery w:val="Page Numbers (Bottom of Page)"/>
        <w:docPartUnique/>
      </w:docPartObj>
    </w:sdtPr>
    <w:sdtEndPr>
      <w:rPr>
        <w:noProof/>
      </w:rPr>
    </w:sdtEndPr>
    <w:sdtContent>
      <w:p w14:paraId="03A89B52" w14:textId="30CF8664" w:rsidR="00BB6DB4" w:rsidRDefault="00BB6DB4">
        <w:pPr>
          <w:pStyle w:val="Footer"/>
        </w:pPr>
        <w:r>
          <w:fldChar w:fldCharType="begin"/>
        </w:r>
        <w:r>
          <w:instrText xml:space="preserve"> PAGE   \* MERGEFORMAT </w:instrText>
        </w:r>
        <w:r>
          <w:fldChar w:fldCharType="separate"/>
        </w:r>
        <w:r w:rsidR="003F1701">
          <w:rPr>
            <w:noProof/>
          </w:rPr>
          <w:t>1</w:t>
        </w:r>
        <w:r>
          <w:rPr>
            <w:noProof/>
          </w:rPr>
          <w:fldChar w:fldCharType="end"/>
        </w:r>
      </w:p>
    </w:sdtContent>
  </w:sdt>
  <w:p w14:paraId="35DDEF8E" w14:textId="77777777" w:rsidR="00BB6DB4" w:rsidRDefault="00BB6D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D877" w14:textId="77777777" w:rsidR="003F1701" w:rsidRDefault="003F1701" w:rsidP="00BB6DB4">
      <w:pPr>
        <w:spacing w:after="0" w:line="240" w:lineRule="auto"/>
      </w:pPr>
      <w:r>
        <w:separator/>
      </w:r>
    </w:p>
  </w:footnote>
  <w:footnote w:type="continuationSeparator" w:id="0">
    <w:p w14:paraId="0AAE5509" w14:textId="77777777" w:rsidR="003F1701" w:rsidRDefault="003F1701" w:rsidP="00BB6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26"/>
    <w:rsid w:val="00015123"/>
    <w:rsid w:val="000E315E"/>
    <w:rsid w:val="001E17AE"/>
    <w:rsid w:val="00333120"/>
    <w:rsid w:val="00374AAE"/>
    <w:rsid w:val="00377B08"/>
    <w:rsid w:val="003D31F4"/>
    <w:rsid w:val="003F1701"/>
    <w:rsid w:val="00540065"/>
    <w:rsid w:val="005A5F51"/>
    <w:rsid w:val="005D17A3"/>
    <w:rsid w:val="00606880"/>
    <w:rsid w:val="00692D89"/>
    <w:rsid w:val="006D3F26"/>
    <w:rsid w:val="007101E2"/>
    <w:rsid w:val="007106F5"/>
    <w:rsid w:val="0073507E"/>
    <w:rsid w:val="008717F9"/>
    <w:rsid w:val="00896AD7"/>
    <w:rsid w:val="008E4A81"/>
    <w:rsid w:val="00B6563F"/>
    <w:rsid w:val="00BB6DB4"/>
    <w:rsid w:val="00D357E1"/>
    <w:rsid w:val="00F72451"/>
    <w:rsid w:val="00F816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BFCF"/>
  <w15:chartTrackingRefBased/>
  <w15:docId w15:val="{E5701A9E-7294-47B0-AFBD-794BFA04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26"/>
    <w:pPr>
      <w:spacing w:after="200" w:line="276" w:lineRule="auto"/>
      <w:jc w:val="both"/>
    </w:pPr>
    <w:rPr>
      <w:rFonts w:asciiTheme="majorHAnsi" w:hAnsiTheme="majorHAnsi" w:cs="Calibri"/>
      <w:sz w:val="24"/>
      <w:szCs w:val="20"/>
      <w:lang w:val="en-US"/>
    </w:rPr>
  </w:style>
  <w:style w:type="paragraph" w:styleId="Heading1">
    <w:name w:val="heading 1"/>
    <w:basedOn w:val="Normal"/>
    <w:next w:val="Normal"/>
    <w:link w:val="Heading1Char"/>
    <w:uiPriority w:val="9"/>
    <w:qFormat/>
    <w:rsid w:val="006D3F26"/>
    <w:pPr>
      <w:keepNext/>
      <w:keepLines/>
      <w:spacing w:before="120" w:after="120"/>
      <w:jc w:val="center"/>
      <w:outlineLvl w:val="0"/>
    </w:pPr>
    <w:rPr>
      <w:rFonts w:eastAsiaTheme="majorEastAsia"/>
      <w:b/>
      <w:bCs/>
      <w:cap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F26"/>
    <w:rPr>
      <w:rFonts w:asciiTheme="majorHAnsi" w:eastAsiaTheme="majorEastAsia" w:hAnsiTheme="majorHAnsi" w:cs="Calibri"/>
      <w:b/>
      <w:bCs/>
      <w:caps/>
      <w:color w:val="000000" w:themeColor="text1"/>
      <w:sz w:val="52"/>
      <w:szCs w:val="28"/>
      <w:lang w:val="en-US"/>
    </w:rPr>
  </w:style>
  <w:style w:type="paragraph" w:styleId="ListParagraph">
    <w:name w:val="List Paragraph"/>
    <w:basedOn w:val="Normal"/>
    <w:uiPriority w:val="34"/>
    <w:qFormat/>
    <w:rsid w:val="006D3F26"/>
    <w:pPr>
      <w:ind w:left="720"/>
      <w:contextualSpacing/>
    </w:pPr>
  </w:style>
  <w:style w:type="paragraph" w:styleId="Header">
    <w:name w:val="header"/>
    <w:basedOn w:val="Normal"/>
    <w:link w:val="HeaderChar"/>
    <w:uiPriority w:val="99"/>
    <w:unhideWhenUsed/>
    <w:rsid w:val="00BB6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DB4"/>
    <w:rPr>
      <w:rFonts w:asciiTheme="majorHAnsi" w:hAnsiTheme="majorHAnsi" w:cs="Calibri"/>
      <w:sz w:val="24"/>
      <w:szCs w:val="20"/>
      <w:lang w:val="en-US"/>
    </w:rPr>
  </w:style>
  <w:style w:type="paragraph" w:styleId="Footer">
    <w:name w:val="footer"/>
    <w:basedOn w:val="Normal"/>
    <w:link w:val="FooterChar"/>
    <w:uiPriority w:val="99"/>
    <w:unhideWhenUsed/>
    <w:rsid w:val="00BB6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DB4"/>
    <w:rPr>
      <w:rFonts w:asciiTheme="majorHAnsi" w:hAnsiTheme="majorHAnsi" w:cs="Calibr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647">
      <w:bodyDiv w:val="1"/>
      <w:marLeft w:val="0"/>
      <w:marRight w:val="0"/>
      <w:marTop w:val="0"/>
      <w:marBottom w:val="0"/>
      <w:divBdr>
        <w:top w:val="none" w:sz="0" w:space="0" w:color="auto"/>
        <w:left w:val="none" w:sz="0" w:space="0" w:color="auto"/>
        <w:bottom w:val="none" w:sz="0" w:space="0" w:color="auto"/>
        <w:right w:val="none" w:sz="0" w:space="0" w:color="auto"/>
      </w:divBdr>
    </w:div>
    <w:div w:id="306478539">
      <w:bodyDiv w:val="1"/>
      <w:marLeft w:val="0"/>
      <w:marRight w:val="0"/>
      <w:marTop w:val="0"/>
      <w:marBottom w:val="0"/>
      <w:divBdr>
        <w:top w:val="none" w:sz="0" w:space="0" w:color="auto"/>
        <w:left w:val="none" w:sz="0" w:space="0" w:color="auto"/>
        <w:bottom w:val="none" w:sz="0" w:space="0" w:color="auto"/>
        <w:right w:val="none" w:sz="0" w:space="0" w:color="auto"/>
      </w:divBdr>
    </w:div>
    <w:div w:id="353460959">
      <w:bodyDiv w:val="1"/>
      <w:marLeft w:val="0"/>
      <w:marRight w:val="0"/>
      <w:marTop w:val="0"/>
      <w:marBottom w:val="0"/>
      <w:divBdr>
        <w:top w:val="none" w:sz="0" w:space="0" w:color="auto"/>
        <w:left w:val="none" w:sz="0" w:space="0" w:color="auto"/>
        <w:bottom w:val="none" w:sz="0" w:space="0" w:color="auto"/>
        <w:right w:val="none" w:sz="0" w:space="0" w:color="auto"/>
      </w:divBdr>
    </w:div>
    <w:div w:id="392965829">
      <w:bodyDiv w:val="1"/>
      <w:marLeft w:val="0"/>
      <w:marRight w:val="0"/>
      <w:marTop w:val="0"/>
      <w:marBottom w:val="0"/>
      <w:divBdr>
        <w:top w:val="none" w:sz="0" w:space="0" w:color="auto"/>
        <w:left w:val="none" w:sz="0" w:space="0" w:color="auto"/>
        <w:bottom w:val="none" w:sz="0" w:space="0" w:color="auto"/>
        <w:right w:val="none" w:sz="0" w:space="0" w:color="auto"/>
      </w:divBdr>
    </w:div>
    <w:div w:id="402992948">
      <w:bodyDiv w:val="1"/>
      <w:marLeft w:val="0"/>
      <w:marRight w:val="0"/>
      <w:marTop w:val="0"/>
      <w:marBottom w:val="0"/>
      <w:divBdr>
        <w:top w:val="none" w:sz="0" w:space="0" w:color="auto"/>
        <w:left w:val="none" w:sz="0" w:space="0" w:color="auto"/>
        <w:bottom w:val="none" w:sz="0" w:space="0" w:color="auto"/>
        <w:right w:val="none" w:sz="0" w:space="0" w:color="auto"/>
      </w:divBdr>
    </w:div>
    <w:div w:id="446896666">
      <w:bodyDiv w:val="1"/>
      <w:marLeft w:val="0"/>
      <w:marRight w:val="0"/>
      <w:marTop w:val="0"/>
      <w:marBottom w:val="0"/>
      <w:divBdr>
        <w:top w:val="none" w:sz="0" w:space="0" w:color="auto"/>
        <w:left w:val="none" w:sz="0" w:space="0" w:color="auto"/>
        <w:bottom w:val="none" w:sz="0" w:space="0" w:color="auto"/>
        <w:right w:val="none" w:sz="0" w:space="0" w:color="auto"/>
      </w:divBdr>
    </w:div>
    <w:div w:id="605573816">
      <w:bodyDiv w:val="1"/>
      <w:marLeft w:val="0"/>
      <w:marRight w:val="0"/>
      <w:marTop w:val="0"/>
      <w:marBottom w:val="0"/>
      <w:divBdr>
        <w:top w:val="none" w:sz="0" w:space="0" w:color="auto"/>
        <w:left w:val="none" w:sz="0" w:space="0" w:color="auto"/>
        <w:bottom w:val="none" w:sz="0" w:space="0" w:color="auto"/>
        <w:right w:val="none" w:sz="0" w:space="0" w:color="auto"/>
      </w:divBdr>
    </w:div>
    <w:div w:id="648706373">
      <w:bodyDiv w:val="1"/>
      <w:marLeft w:val="0"/>
      <w:marRight w:val="0"/>
      <w:marTop w:val="0"/>
      <w:marBottom w:val="0"/>
      <w:divBdr>
        <w:top w:val="none" w:sz="0" w:space="0" w:color="auto"/>
        <w:left w:val="none" w:sz="0" w:space="0" w:color="auto"/>
        <w:bottom w:val="none" w:sz="0" w:space="0" w:color="auto"/>
        <w:right w:val="none" w:sz="0" w:space="0" w:color="auto"/>
      </w:divBdr>
    </w:div>
    <w:div w:id="776294313">
      <w:bodyDiv w:val="1"/>
      <w:marLeft w:val="0"/>
      <w:marRight w:val="0"/>
      <w:marTop w:val="0"/>
      <w:marBottom w:val="0"/>
      <w:divBdr>
        <w:top w:val="none" w:sz="0" w:space="0" w:color="auto"/>
        <w:left w:val="none" w:sz="0" w:space="0" w:color="auto"/>
        <w:bottom w:val="none" w:sz="0" w:space="0" w:color="auto"/>
        <w:right w:val="none" w:sz="0" w:space="0" w:color="auto"/>
      </w:divBdr>
    </w:div>
    <w:div w:id="795023821">
      <w:bodyDiv w:val="1"/>
      <w:marLeft w:val="0"/>
      <w:marRight w:val="0"/>
      <w:marTop w:val="0"/>
      <w:marBottom w:val="0"/>
      <w:divBdr>
        <w:top w:val="none" w:sz="0" w:space="0" w:color="auto"/>
        <w:left w:val="none" w:sz="0" w:space="0" w:color="auto"/>
        <w:bottom w:val="none" w:sz="0" w:space="0" w:color="auto"/>
        <w:right w:val="none" w:sz="0" w:space="0" w:color="auto"/>
      </w:divBdr>
    </w:div>
    <w:div w:id="830566288">
      <w:bodyDiv w:val="1"/>
      <w:marLeft w:val="0"/>
      <w:marRight w:val="0"/>
      <w:marTop w:val="0"/>
      <w:marBottom w:val="0"/>
      <w:divBdr>
        <w:top w:val="none" w:sz="0" w:space="0" w:color="auto"/>
        <w:left w:val="none" w:sz="0" w:space="0" w:color="auto"/>
        <w:bottom w:val="none" w:sz="0" w:space="0" w:color="auto"/>
        <w:right w:val="none" w:sz="0" w:space="0" w:color="auto"/>
      </w:divBdr>
    </w:div>
    <w:div w:id="876701557">
      <w:bodyDiv w:val="1"/>
      <w:marLeft w:val="0"/>
      <w:marRight w:val="0"/>
      <w:marTop w:val="0"/>
      <w:marBottom w:val="0"/>
      <w:divBdr>
        <w:top w:val="none" w:sz="0" w:space="0" w:color="auto"/>
        <w:left w:val="none" w:sz="0" w:space="0" w:color="auto"/>
        <w:bottom w:val="none" w:sz="0" w:space="0" w:color="auto"/>
        <w:right w:val="none" w:sz="0" w:space="0" w:color="auto"/>
      </w:divBdr>
    </w:div>
    <w:div w:id="998115801">
      <w:bodyDiv w:val="1"/>
      <w:marLeft w:val="0"/>
      <w:marRight w:val="0"/>
      <w:marTop w:val="0"/>
      <w:marBottom w:val="0"/>
      <w:divBdr>
        <w:top w:val="none" w:sz="0" w:space="0" w:color="auto"/>
        <w:left w:val="none" w:sz="0" w:space="0" w:color="auto"/>
        <w:bottom w:val="none" w:sz="0" w:space="0" w:color="auto"/>
        <w:right w:val="none" w:sz="0" w:space="0" w:color="auto"/>
      </w:divBdr>
    </w:div>
    <w:div w:id="1063874529">
      <w:bodyDiv w:val="1"/>
      <w:marLeft w:val="0"/>
      <w:marRight w:val="0"/>
      <w:marTop w:val="0"/>
      <w:marBottom w:val="0"/>
      <w:divBdr>
        <w:top w:val="none" w:sz="0" w:space="0" w:color="auto"/>
        <w:left w:val="none" w:sz="0" w:space="0" w:color="auto"/>
        <w:bottom w:val="none" w:sz="0" w:space="0" w:color="auto"/>
        <w:right w:val="none" w:sz="0" w:space="0" w:color="auto"/>
      </w:divBdr>
    </w:div>
    <w:div w:id="1119565957">
      <w:bodyDiv w:val="1"/>
      <w:marLeft w:val="0"/>
      <w:marRight w:val="0"/>
      <w:marTop w:val="0"/>
      <w:marBottom w:val="0"/>
      <w:divBdr>
        <w:top w:val="none" w:sz="0" w:space="0" w:color="auto"/>
        <w:left w:val="none" w:sz="0" w:space="0" w:color="auto"/>
        <w:bottom w:val="none" w:sz="0" w:space="0" w:color="auto"/>
        <w:right w:val="none" w:sz="0" w:space="0" w:color="auto"/>
      </w:divBdr>
    </w:div>
    <w:div w:id="1152140516">
      <w:bodyDiv w:val="1"/>
      <w:marLeft w:val="0"/>
      <w:marRight w:val="0"/>
      <w:marTop w:val="0"/>
      <w:marBottom w:val="0"/>
      <w:divBdr>
        <w:top w:val="none" w:sz="0" w:space="0" w:color="auto"/>
        <w:left w:val="none" w:sz="0" w:space="0" w:color="auto"/>
        <w:bottom w:val="none" w:sz="0" w:space="0" w:color="auto"/>
        <w:right w:val="none" w:sz="0" w:space="0" w:color="auto"/>
      </w:divBdr>
    </w:div>
    <w:div w:id="1207911319">
      <w:bodyDiv w:val="1"/>
      <w:marLeft w:val="0"/>
      <w:marRight w:val="0"/>
      <w:marTop w:val="0"/>
      <w:marBottom w:val="0"/>
      <w:divBdr>
        <w:top w:val="none" w:sz="0" w:space="0" w:color="auto"/>
        <w:left w:val="none" w:sz="0" w:space="0" w:color="auto"/>
        <w:bottom w:val="none" w:sz="0" w:space="0" w:color="auto"/>
        <w:right w:val="none" w:sz="0" w:space="0" w:color="auto"/>
      </w:divBdr>
    </w:div>
    <w:div w:id="1239438585">
      <w:bodyDiv w:val="1"/>
      <w:marLeft w:val="0"/>
      <w:marRight w:val="0"/>
      <w:marTop w:val="0"/>
      <w:marBottom w:val="0"/>
      <w:divBdr>
        <w:top w:val="none" w:sz="0" w:space="0" w:color="auto"/>
        <w:left w:val="none" w:sz="0" w:space="0" w:color="auto"/>
        <w:bottom w:val="none" w:sz="0" w:space="0" w:color="auto"/>
        <w:right w:val="none" w:sz="0" w:space="0" w:color="auto"/>
      </w:divBdr>
    </w:div>
    <w:div w:id="1265071044">
      <w:bodyDiv w:val="1"/>
      <w:marLeft w:val="0"/>
      <w:marRight w:val="0"/>
      <w:marTop w:val="0"/>
      <w:marBottom w:val="0"/>
      <w:divBdr>
        <w:top w:val="none" w:sz="0" w:space="0" w:color="auto"/>
        <w:left w:val="none" w:sz="0" w:space="0" w:color="auto"/>
        <w:bottom w:val="none" w:sz="0" w:space="0" w:color="auto"/>
        <w:right w:val="none" w:sz="0" w:space="0" w:color="auto"/>
      </w:divBdr>
    </w:div>
    <w:div w:id="1367683920">
      <w:bodyDiv w:val="1"/>
      <w:marLeft w:val="0"/>
      <w:marRight w:val="0"/>
      <w:marTop w:val="0"/>
      <w:marBottom w:val="0"/>
      <w:divBdr>
        <w:top w:val="none" w:sz="0" w:space="0" w:color="auto"/>
        <w:left w:val="none" w:sz="0" w:space="0" w:color="auto"/>
        <w:bottom w:val="none" w:sz="0" w:space="0" w:color="auto"/>
        <w:right w:val="none" w:sz="0" w:space="0" w:color="auto"/>
      </w:divBdr>
    </w:div>
    <w:div w:id="1415198232">
      <w:bodyDiv w:val="1"/>
      <w:marLeft w:val="0"/>
      <w:marRight w:val="0"/>
      <w:marTop w:val="0"/>
      <w:marBottom w:val="0"/>
      <w:divBdr>
        <w:top w:val="none" w:sz="0" w:space="0" w:color="auto"/>
        <w:left w:val="none" w:sz="0" w:space="0" w:color="auto"/>
        <w:bottom w:val="none" w:sz="0" w:space="0" w:color="auto"/>
        <w:right w:val="none" w:sz="0" w:space="0" w:color="auto"/>
      </w:divBdr>
    </w:div>
    <w:div w:id="1449735220">
      <w:bodyDiv w:val="1"/>
      <w:marLeft w:val="0"/>
      <w:marRight w:val="0"/>
      <w:marTop w:val="0"/>
      <w:marBottom w:val="0"/>
      <w:divBdr>
        <w:top w:val="none" w:sz="0" w:space="0" w:color="auto"/>
        <w:left w:val="none" w:sz="0" w:space="0" w:color="auto"/>
        <w:bottom w:val="none" w:sz="0" w:space="0" w:color="auto"/>
        <w:right w:val="none" w:sz="0" w:space="0" w:color="auto"/>
      </w:divBdr>
    </w:div>
    <w:div w:id="1474562914">
      <w:bodyDiv w:val="1"/>
      <w:marLeft w:val="0"/>
      <w:marRight w:val="0"/>
      <w:marTop w:val="0"/>
      <w:marBottom w:val="0"/>
      <w:divBdr>
        <w:top w:val="none" w:sz="0" w:space="0" w:color="auto"/>
        <w:left w:val="none" w:sz="0" w:space="0" w:color="auto"/>
        <w:bottom w:val="none" w:sz="0" w:space="0" w:color="auto"/>
        <w:right w:val="none" w:sz="0" w:space="0" w:color="auto"/>
      </w:divBdr>
    </w:div>
    <w:div w:id="1485588458">
      <w:bodyDiv w:val="1"/>
      <w:marLeft w:val="0"/>
      <w:marRight w:val="0"/>
      <w:marTop w:val="0"/>
      <w:marBottom w:val="0"/>
      <w:divBdr>
        <w:top w:val="none" w:sz="0" w:space="0" w:color="auto"/>
        <w:left w:val="none" w:sz="0" w:space="0" w:color="auto"/>
        <w:bottom w:val="none" w:sz="0" w:space="0" w:color="auto"/>
        <w:right w:val="none" w:sz="0" w:space="0" w:color="auto"/>
      </w:divBdr>
    </w:div>
    <w:div w:id="1487236991">
      <w:bodyDiv w:val="1"/>
      <w:marLeft w:val="0"/>
      <w:marRight w:val="0"/>
      <w:marTop w:val="0"/>
      <w:marBottom w:val="0"/>
      <w:divBdr>
        <w:top w:val="none" w:sz="0" w:space="0" w:color="auto"/>
        <w:left w:val="none" w:sz="0" w:space="0" w:color="auto"/>
        <w:bottom w:val="none" w:sz="0" w:space="0" w:color="auto"/>
        <w:right w:val="none" w:sz="0" w:space="0" w:color="auto"/>
      </w:divBdr>
    </w:div>
    <w:div w:id="1498765875">
      <w:bodyDiv w:val="1"/>
      <w:marLeft w:val="0"/>
      <w:marRight w:val="0"/>
      <w:marTop w:val="0"/>
      <w:marBottom w:val="0"/>
      <w:divBdr>
        <w:top w:val="none" w:sz="0" w:space="0" w:color="auto"/>
        <w:left w:val="none" w:sz="0" w:space="0" w:color="auto"/>
        <w:bottom w:val="none" w:sz="0" w:space="0" w:color="auto"/>
        <w:right w:val="none" w:sz="0" w:space="0" w:color="auto"/>
      </w:divBdr>
    </w:div>
    <w:div w:id="1511992591">
      <w:bodyDiv w:val="1"/>
      <w:marLeft w:val="0"/>
      <w:marRight w:val="0"/>
      <w:marTop w:val="0"/>
      <w:marBottom w:val="0"/>
      <w:divBdr>
        <w:top w:val="none" w:sz="0" w:space="0" w:color="auto"/>
        <w:left w:val="none" w:sz="0" w:space="0" w:color="auto"/>
        <w:bottom w:val="none" w:sz="0" w:space="0" w:color="auto"/>
        <w:right w:val="none" w:sz="0" w:space="0" w:color="auto"/>
      </w:divBdr>
    </w:div>
    <w:div w:id="1662730316">
      <w:bodyDiv w:val="1"/>
      <w:marLeft w:val="0"/>
      <w:marRight w:val="0"/>
      <w:marTop w:val="0"/>
      <w:marBottom w:val="0"/>
      <w:divBdr>
        <w:top w:val="none" w:sz="0" w:space="0" w:color="auto"/>
        <w:left w:val="none" w:sz="0" w:space="0" w:color="auto"/>
        <w:bottom w:val="none" w:sz="0" w:space="0" w:color="auto"/>
        <w:right w:val="none" w:sz="0" w:space="0" w:color="auto"/>
      </w:divBdr>
    </w:div>
    <w:div w:id="1671251462">
      <w:bodyDiv w:val="1"/>
      <w:marLeft w:val="0"/>
      <w:marRight w:val="0"/>
      <w:marTop w:val="0"/>
      <w:marBottom w:val="0"/>
      <w:divBdr>
        <w:top w:val="none" w:sz="0" w:space="0" w:color="auto"/>
        <w:left w:val="none" w:sz="0" w:space="0" w:color="auto"/>
        <w:bottom w:val="none" w:sz="0" w:space="0" w:color="auto"/>
        <w:right w:val="none" w:sz="0" w:space="0" w:color="auto"/>
      </w:divBdr>
    </w:div>
    <w:div w:id="1684865650">
      <w:bodyDiv w:val="1"/>
      <w:marLeft w:val="0"/>
      <w:marRight w:val="0"/>
      <w:marTop w:val="0"/>
      <w:marBottom w:val="0"/>
      <w:divBdr>
        <w:top w:val="none" w:sz="0" w:space="0" w:color="auto"/>
        <w:left w:val="none" w:sz="0" w:space="0" w:color="auto"/>
        <w:bottom w:val="none" w:sz="0" w:space="0" w:color="auto"/>
        <w:right w:val="none" w:sz="0" w:space="0" w:color="auto"/>
      </w:divBdr>
    </w:div>
    <w:div w:id="1797407673">
      <w:bodyDiv w:val="1"/>
      <w:marLeft w:val="0"/>
      <w:marRight w:val="0"/>
      <w:marTop w:val="0"/>
      <w:marBottom w:val="0"/>
      <w:divBdr>
        <w:top w:val="none" w:sz="0" w:space="0" w:color="auto"/>
        <w:left w:val="none" w:sz="0" w:space="0" w:color="auto"/>
        <w:bottom w:val="none" w:sz="0" w:space="0" w:color="auto"/>
        <w:right w:val="none" w:sz="0" w:space="0" w:color="auto"/>
      </w:divBdr>
    </w:div>
    <w:div w:id="1888909094">
      <w:bodyDiv w:val="1"/>
      <w:marLeft w:val="0"/>
      <w:marRight w:val="0"/>
      <w:marTop w:val="0"/>
      <w:marBottom w:val="0"/>
      <w:divBdr>
        <w:top w:val="none" w:sz="0" w:space="0" w:color="auto"/>
        <w:left w:val="none" w:sz="0" w:space="0" w:color="auto"/>
        <w:bottom w:val="none" w:sz="0" w:space="0" w:color="auto"/>
        <w:right w:val="none" w:sz="0" w:space="0" w:color="auto"/>
      </w:divBdr>
    </w:div>
    <w:div w:id="1966736235">
      <w:bodyDiv w:val="1"/>
      <w:marLeft w:val="0"/>
      <w:marRight w:val="0"/>
      <w:marTop w:val="0"/>
      <w:marBottom w:val="0"/>
      <w:divBdr>
        <w:top w:val="none" w:sz="0" w:space="0" w:color="auto"/>
        <w:left w:val="none" w:sz="0" w:space="0" w:color="auto"/>
        <w:bottom w:val="none" w:sz="0" w:space="0" w:color="auto"/>
        <w:right w:val="none" w:sz="0" w:space="0" w:color="auto"/>
      </w:divBdr>
    </w:div>
    <w:div w:id="2008512323">
      <w:bodyDiv w:val="1"/>
      <w:marLeft w:val="0"/>
      <w:marRight w:val="0"/>
      <w:marTop w:val="0"/>
      <w:marBottom w:val="0"/>
      <w:divBdr>
        <w:top w:val="none" w:sz="0" w:space="0" w:color="auto"/>
        <w:left w:val="none" w:sz="0" w:space="0" w:color="auto"/>
        <w:bottom w:val="none" w:sz="0" w:space="0" w:color="auto"/>
        <w:right w:val="none" w:sz="0" w:space="0" w:color="auto"/>
      </w:divBdr>
    </w:div>
    <w:div w:id="2018924228">
      <w:bodyDiv w:val="1"/>
      <w:marLeft w:val="0"/>
      <w:marRight w:val="0"/>
      <w:marTop w:val="0"/>
      <w:marBottom w:val="0"/>
      <w:divBdr>
        <w:top w:val="none" w:sz="0" w:space="0" w:color="auto"/>
        <w:left w:val="none" w:sz="0" w:space="0" w:color="auto"/>
        <w:bottom w:val="none" w:sz="0" w:space="0" w:color="auto"/>
        <w:right w:val="none" w:sz="0" w:space="0" w:color="auto"/>
      </w:divBdr>
    </w:div>
    <w:div w:id="2086537367">
      <w:bodyDiv w:val="1"/>
      <w:marLeft w:val="0"/>
      <w:marRight w:val="0"/>
      <w:marTop w:val="0"/>
      <w:marBottom w:val="0"/>
      <w:divBdr>
        <w:top w:val="none" w:sz="0" w:space="0" w:color="auto"/>
        <w:left w:val="none" w:sz="0" w:space="0" w:color="auto"/>
        <w:bottom w:val="none" w:sz="0" w:space="0" w:color="auto"/>
        <w:right w:val="none" w:sz="0" w:space="0" w:color="auto"/>
      </w:divBdr>
    </w:div>
    <w:div w:id="20897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2021-11-26T17:25:13+00:00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A91F2-A466-4563-AC7C-24FD1EF9851B}">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2.xml><?xml version="1.0" encoding="utf-8"?>
<ds:datastoreItem xmlns:ds="http://schemas.openxmlformats.org/officeDocument/2006/customXml" ds:itemID="{AA47EA04-D11A-45BC-AD4E-72175D9E1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2CFD-0A64-4A9F-BB54-CE031A4EE9BF}">
  <ds:schemaRefs>
    <ds:schemaRef ds:uri="http://schemas.microsoft.com/sharepoint/events"/>
  </ds:schemaRefs>
</ds:datastoreItem>
</file>

<file path=customXml/itemProps4.xml><?xml version="1.0" encoding="utf-8"?>
<ds:datastoreItem xmlns:ds="http://schemas.openxmlformats.org/officeDocument/2006/customXml" ds:itemID="{6450C103-1CA8-4631-A997-C325A4816926}">
  <ds:schemaRefs>
    <ds:schemaRef ds:uri="office.server.policy"/>
  </ds:schemaRefs>
</ds:datastoreItem>
</file>

<file path=customXml/itemProps5.xml><?xml version="1.0" encoding="utf-8"?>
<ds:datastoreItem xmlns:ds="http://schemas.openxmlformats.org/officeDocument/2006/customXml" ds:itemID="{0B615E2B-487E-4A55-9319-AEFF71E79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kerryetb</cp:lastModifiedBy>
  <cp:revision>2</cp:revision>
  <dcterms:created xsi:type="dcterms:W3CDTF">2021-09-15T08:50:00Z</dcterms:created>
  <dcterms:modified xsi:type="dcterms:W3CDTF">2021-09-15T08:50:00Z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Year">
    <vt:lpwstr>26;#2021|118f02ba-0e0b-47c3-a939-0cc0d6f3a3a6</vt:lpwstr>
  </property>
  <property fmtid="{D5CDD505-2E9C-101B-9397-08002B2CF9AE}" pid="4" name="eDocs_SeriesSubSeries">
    <vt:lpwstr>8;#103|08184b4c-f0c1-4532-a47e-a199a2dad10e</vt:lpwstr>
  </property>
  <property fmtid="{D5CDD505-2E9C-101B-9397-08002B2CF9AE}" pid="5" name="eDocs_FileTopics">
    <vt:lpwstr>2;#Finance|9c386b4c-db3f-406e-9ef3-6952347b0794;#3;#Administration|dd30ab9c-891c-4448-841a-eb16291cf323</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