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16" w:rsidRDefault="00764016" w:rsidP="00764016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EB55A17" wp14:editId="7E4DF86C">
            <wp:extent cx="4200525" cy="1323975"/>
            <wp:effectExtent l="0" t="0" r="9525" b="9525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16" w:rsidRPr="003B4008" w:rsidRDefault="00764016" w:rsidP="00764016">
      <w:pPr>
        <w:pStyle w:val="BodyText"/>
        <w:ind w:left="4484" w:right="-711" w:firstLine="1276"/>
        <w:jc w:val="center"/>
        <w:rPr>
          <w:sz w:val="16"/>
          <w:szCs w:val="16"/>
        </w:rPr>
      </w:pPr>
    </w:p>
    <w:p w:rsidR="00144BC9" w:rsidRPr="00DC7B80" w:rsidRDefault="00144BC9" w:rsidP="00144BC9">
      <w:pPr>
        <w:pStyle w:val="BlockText"/>
        <w:ind w:left="0"/>
        <w:rPr>
          <w:sz w:val="24"/>
        </w:rPr>
      </w:pPr>
      <w:r w:rsidRPr="001D70E6">
        <w:rPr>
          <w:sz w:val="24"/>
        </w:rPr>
        <w:t xml:space="preserve">Kerry Education &amp; Training Board wishes to recruit committed, enthusiastic and talented educators to its team of teachers and educational leaders.  </w:t>
      </w:r>
      <w:r w:rsidRPr="00144BC9">
        <w:rPr>
          <w:sz w:val="24"/>
        </w:rPr>
        <w:t>We provide a quality comprehensive education &amp; training service in Kerry College (a fully integrated College of Further Education and Training which offers a full range of Further Education and Training opportunities for learners/students with courses for progression, employment and apprenticeships across four Campus locations),</w:t>
      </w:r>
      <w:r w:rsidRPr="001D70E6">
        <w:rPr>
          <w:sz w:val="24"/>
        </w:rPr>
        <w:t xml:space="preserve"> </w:t>
      </w:r>
      <w:r>
        <w:rPr>
          <w:sz w:val="24"/>
        </w:rPr>
        <w:t xml:space="preserve">five </w:t>
      </w:r>
      <w:r w:rsidRPr="001D70E6">
        <w:rPr>
          <w:sz w:val="24"/>
        </w:rPr>
        <w:t>adult education</w:t>
      </w:r>
      <w:r>
        <w:rPr>
          <w:sz w:val="24"/>
        </w:rPr>
        <w:t xml:space="preserve"> and training</w:t>
      </w:r>
      <w:r w:rsidRPr="001D70E6">
        <w:rPr>
          <w:sz w:val="24"/>
        </w:rPr>
        <w:t xml:space="preserve"> centres and through a wide range of community-based adult and further education and training programmes.</w:t>
      </w:r>
    </w:p>
    <w:p w:rsidR="00764016" w:rsidRPr="00537F76" w:rsidRDefault="00764016" w:rsidP="00764016">
      <w:pPr>
        <w:autoSpaceDE w:val="0"/>
        <w:autoSpaceDN w:val="0"/>
        <w:adjustRightInd w:val="0"/>
        <w:ind w:right="-1"/>
        <w:rPr>
          <w:sz w:val="16"/>
          <w:szCs w:val="16"/>
          <w:lang w:val="en-US"/>
        </w:rPr>
      </w:pPr>
    </w:p>
    <w:p w:rsidR="00764016" w:rsidRPr="0054405A" w:rsidRDefault="00764016" w:rsidP="00764016">
      <w:pPr>
        <w:pStyle w:val="BodyText"/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</w:rPr>
      </w:pPr>
      <w:r w:rsidRPr="0054405A">
        <w:rPr>
          <w:b/>
          <w:bCs/>
          <w:sz w:val="28"/>
          <w:szCs w:val="28"/>
        </w:rPr>
        <w:t>Teaching Post</w:t>
      </w:r>
      <w:r w:rsidR="004C7499">
        <w:rPr>
          <w:b/>
          <w:bCs/>
          <w:sz w:val="28"/>
          <w:szCs w:val="28"/>
        </w:rPr>
        <w:t>s</w:t>
      </w:r>
    </w:p>
    <w:p w:rsidR="00764016" w:rsidRPr="00537F76" w:rsidRDefault="00764016" w:rsidP="00764016">
      <w:pPr>
        <w:pStyle w:val="BlockText"/>
        <w:ind w:left="0"/>
        <w:rPr>
          <w:sz w:val="16"/>
          <w:szCs w:val="16"/>
        </w:rPr>
      </w:pPr>
    </w:p>
    <w:p w:rsidR="00764016" w:rsidRDefault="00764016" w:rsidP="00764016">
      <w:pPr>
        <w:pStyle w:val="BlockText"/>
        <w:ind w:left="0" w:right="0"/>
        <w:rPr>
          <w:sz w:val="24"/>
        </w:rPr>
      </w:pPr>
      <w:r w:rsidRPr="001D70E6">
        <w:rPr>
          <w:sz w:val="24"/>
        </w:rPr>
        <w:t xml:space="preserve">Applications are invited for the following </w:t>
      </w:r>
      <w:r>
        <w:rPr>
          <w:sz w:val="24"/>
        </w:rPr>
        <w:t>Fixed Term</w:t>
      </w:r>
      <w:r w:rsidR="00245EDE">
        <w:rPr>
          <w:sz w:val="24"/>
        </w:rPr>
        <w:t>/Specific Purpose</w:t>
      </w:r>
      <w:r>
        <w:rPr>
          <w:sz w:val="24"/>
        </w:rPr>
        <w:t xml:space="preserve"> </w:t>
      </w:r>
      <w:r w:rsidRPr="001D70E6">
        <w:rPr>
          <w:sz w:val="24"/>
        </w:rPr>
        <w:t>teaching post</w:t>
      </w:r>
      <w:r>
        <w:rPr>
          <w:sz w:val="24"/>
        </w:rPr>
        <w:t>(s),</w:t>
      </w:r>
      <w:r w:rsidRPr="001D70E6">
        <w:rPr>
          <w:sz w:val="24"/>
        </w:rPr>
        <w:t xml:space="preserve"> under the aegis of Kerry Education &amp; Training Board </w:t>
      </w:r>
      <w:r w:rsidRPr="001D70E6">
        <w:rPr>
          <w:sz w:val="24"/>
          <w:u w:val="single"/>
        </w:rPr>
        <w:t>which may arise</w:t>
      </w:r>
      <w:r w:rsidR="005E432A">
        <w:rPr>
          <w:sz w:val="24"/>
        </w:rPr>
        <w:t xml:space="preserve"> in the school year 2</w:t>
      </w:r>
      <w:r>
        <w:rPr>
          <w:sz w:val="24"/>
        </w:rPr>
        <w:t>020</w:t>
      </w:r>
      <w:r w:rsidR="005E432A">
        <w:rPr>
          <w:sz w:val="24"/>
        </w:rPr>
        <w:t>/2021</w:t>
      </w:r>
      <w:r>
        <w:rPr>
          <w:sz w:val="24"/>
        </w:rPr>
        <w:t xml:space="preserve"> (all appointments are to Kerry ETB – centre of first assignment is indicated here for the assistance of applicants).  All vacancies are subject to the Directors of Redeployment agreeing to the posts being filled, </w:t>
      </w:r>
      <w:r w:rsidR="005E432A">
        <w:rPr>
          <w:sz w:val="24"/>
        </w:rPr>
        <w:t>following completion of the 2020</w:t>
      </w:r>
      <w:r>
        <w:rPr>
          <w:sz w:val="24"/>
        </w:rPr>
        <w:t xml:space="preserve"> Scheme.  A panel may be formed from these competitions from which </w:t>
      </w:r>
      <w:r w:rsidR="005E432A">
        <w:rPr>
          <w:sz w:val="24"/>
        </w:rPr>
        <w:t>appointments may be made in 2020/2021</w:t>
      </w:r>
    </w:p>
    <w:p w:rsidR="00764016" w:rsidRPr="00F50349" w:rsidRDefault="00764016" w:rsidP="00764016">
      <w:pPr>
        <w:pStyle w:val="BlockText"/>
        <w:ind w:left="0" w:right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50349">
        <w:rPr>
          <w:b/>
          <w:sz w:val="24"/>
        </w:rPr>
        <w:t>Hours</w:t>
      </w:r>
    </w:p>
    <w:p w:rsidR="00764016" w:rsidRDefault="00B62F17" w:rsidP="00764016">
      <w:pPr>
        <w:pStyle w:val="BlockText"/>
        <w:ind w:left="0" w:right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Kerry College, </w:t>
      </w:r>
      <w:r w:rsidRPr="00B62F17">
        <w:rPr>
          <w:b/>
          <w:sz w:val="24"/>
          <w:u w:val="single"/>
        </w:rPr>
        <w:t>Clash Road and Denny St. Campuses</w:t>
      </w:r>
    </w:p>
    <w:p w:rsidR="00764016" w:rsidRPr="00624747" w:rsidRDefault="00764016" w:rsidP="00764016">
      <w:pPr>
        <w:pStyle w:val="BlockText"/>
        <w:ind w:left="0" w:right="0"/>
        <w:rPr>
          <w:b/>
          <w:sz w:val="24"/>
          <w:u w:val="single"/>
        </w:rPr>
      </w:pPr>
    </w:p>
    <w:p w:rsidR="00764016" w:rsidRDefault="005D5298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</w:t>
      </w:r>
      <w:r w:rsidR="0076401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Guidance Counsellor</w:t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</w:r>
      <w:r w:rsidR="00764016">
        <w:rPr>
          <w:sz w:val="24"/>
          <w:szCs w:val="24"/>
        </w:rPr>
        <w:tab/>
        <w:t>22</w:t>
      </w:r>
    </w:p>
    <w:p w:rsidR="00764016" w:rsidRDefault="00D308AE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Social Science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D0E">
        <w:rPr>
          <w:sz w:val="24"/>
          <w:szCs w:val="24"/>
        </w:rPr>
        <w:t>22</w:t>
      </w:r>
    </w:p>
    <w:p w:rsidR="00D308AE" w:rsidRDefault="00D308AE" w:rsidP="00D308AE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Creative Media (Experience in Animation is an advantage)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D308AE" w:rsidRDefault="001D3F90" w:rsidP="00D308AE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20.21.4</w:t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  <w:t>Nursing Studies</w:t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</w:r>
      <w:r w:rsidR="00AC4136">
        <w:rPr>
          <w:sz w:val="24"/>
          <w:szCs w:val="24"/>
        </w:rPr>
        <w:t>18</w:t>
      </w:r>
    </w:p>
    <w:p w:rsidR="00D308AE" w:rsidRDefault="001D3F90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20.21.5</w:t>
      </w:r>
      <w:r w:rsidR="00D308AE">
        <w:rPr>
          <w:sz w:val="24"/>
          <w:szCs w:val="24"/>
        </w:rPr>
        <w:tab/>
      </w:r>
      <w:r w:rsidR="00D308AE">
        <w:rPr>
          <w:sz w:val="24"/>
          <w:szCs w:val="24"/>
        </w:rPr>
        <w:tab/>
        <w:t>Physiotherapy</w:t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09238C">
        <w:rPr>
          <w:sz w:val="24"/>
          <w:szCs w:val="24"/>
        </w:rPr>
        <w:tab/>
      </w:r>
      <w:r w:rsidR="00AC4136">
        <w:rPr>
          <w:sz w:val="24"/>
          <w:szCs w:val="24"/>
        </w:rPr>
        <w:tab/>
      </w:r>
      <w:r w:rsidR="00315CD4">
        <w:rPr>
          <w:sz w:val="24"/>
          <w:szCs w:val="24"/>
        </w:rPr>
        <w:tab/>
      </w:r>
      <w:r w:rsidR="00AC4136">
        <w:rPr>
          <w:sz w:val="24"/>
          <w:szCs w:val="24"/>
        </w:rPr>
        <w:t>6</w:t>
      </w:r>
    </w:p>
    <w:p w:rsidR="00A27B57" w:rsidRDefault="001D3F90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20.21.6</w:t>
      </w:r>
      <w:r w:rsidR="00FC278B">
        <w:rPr>
          <w:sz w:val="24"/>
          <w:szCs w:val="24"/>
        </w:rPr>
        <w:tab/>
      </w:r>
      <w:r w:rsidR="00FC278B">
        <w:rPr>
          <w:sz w:val="24"/>
          <w:szCs w:val="24"/>
        </w:rPr>
        <w:tab/>
        <w:t>Business/</w:t>
      </w:r>
      <w:r w:rsidR="00A27B57">
        <w:rPr>
          <w:sz w:val="24"/>
          <w:szCs w:val="24"/>
        </w:rPr>
        <w:t>Information Systems (Maternity Leave Cover)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22</w:t>
      </w:r>
    </w:p>
    <w:p w:rsidR="00A27B57" w:rsidRDefault="001D3F90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20.21.7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Chemistry (Maternity Leave Cover)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20</w:t>
      </w:r>
    </w:p>
    <w:p w:rsidR="00A27B57" w:rsidRDefault="001D3F90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20.21.8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Chemistry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10</w:t>
      </w:r>
    </w:p>
    <w:p w:rsidR="00A27B57" w:rsidRDefault="001D3F90" w:rsidP="00A27B57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KC 20.21.9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Software Development (Experience in Games Development is</w:t>
      </w:r>
      <w:r w:rsidR="00A27B57">
        <w:rPr>
          <w:sz w:val="24"/>
          <w:szCs w:val="24"/>
        </w:rPr>
        <w:tab/>
      </w:r>
      <w:r w:rsidR="00A27B57">
        <w:rPr>
          <w:sz w:val="24"/>
          <w:szCs w:val="24"/>
        </w:rPr>
        <w:tab/>
        <w:t>22</w:t>
      </w:r>
    </w:p>
    <w:p w:rsidR="00A27B57" w:rsidRDefault="00A27B57" w:rsidP="00A27B57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advantage)</w:t>
      </w:r>
      <w:r>
        <w:rPr>
          <w:sz w:val="24"/>
          <w:szCs w:val="24"/>
        </w:rPr>
        <w:tab/>
      </w:r>
    </w:p>
    <w:p w:rsidR="0076401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76401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764016" w:rsidRPr="001D70E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 w:rsidRPr="001D70E6">
        <w:rPr>
          <w:sz w:val="24"/>
          <w:szCs w:val="24"/>
        </w:rPr>
        <w:t>Candidates proposed for appointment with Kerry Education &amp; Training Board must be registered in accordance with Section 31 of the Teaching Council Act, 2001.</w:t>
      </w:r>
    </w:p>
    <w:p w:rsidR="00764016" w:rsidRPr="001D70E6" w:rsidRDefault="00764016" w:rsidP="00764016">
      <w:pPr>
        <w:pStyle w:val="BodyTextIndent"/>
        <w:ind w:left="0" w:right="-1"/>
        <w:rPr>
          <w:i/>
        </w:rPr>
      </w:pPr>
    </w:p>
    <w:p w:rsidR="00764016" w:rsidRDefault="00764016" w:rsidP="00764016">
      <w:pPr>
        <w:pStyle w:val="BodyTextIndent"/>
        <w:ind w:left="0" w:right="-1"/>
        <w:rPr>
          <w:b/>
          <w:i/>
        </w:rPr>
      </w:pPr>
      <w:r w:rsidRPr="001D70E6">
        <w:rPr>
          <w:b/>
          <w:i/>
        </w:rPr>
        <w:t>Applicants are requested to submit Confirmation of Teaching Council Registration outlining subjects qualified to teach and proof of current registration with their application form.</w:t>
      </w:r>
    </w:p>
    <w:p w:rsidR="00764016" w:rsidRDefault="00764016" w:rsidP="00764016">
      <w:pPr>
        <w:pStyle w:val="BodyTextIndent"/>
        <w:ind w:left="0" w:right="-1"/>
        <w:rPr>
          <w:b/>
          <w:i/>
        </w:rPr>
      </w:pPr>
    </w:p>
    <w:p w:rsidR="00764016" w:rsidRPr="001D70E6" w:rsidRDefault="00764016" w:rsidP="00764016">
      <w:pPr>
        <w:pStyle w:val="BodyTextIndent"/>
        <w:ind w:left="0" w:right="-1"/>
      </w:pPr>
      <w:r w:rsidRPr="001D70E6">
        <w:t xml:space="preserve">--------------------------------------------------------------------------------------------------------------------------------- </w:t>
      </w:r>
    </w:p>
    <w:p w:rsidR="00764016" w:rsidRPr="001D70E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764016" w:rsidRPr="00E02C5E" w:rsidRDefault="00764016" w:rsidP="007640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  <w:r w:rsidRPr="00E02C5E">
        <w:rPr>
          <w:i/>
          <w:sz w:val="24"/>
          <w:szCs w:val="24"/>
        </w:rPr>
        <w:t xml:space="preserve">Please complete application form which can be downloaded from </w:t>
      </w:r>
      <w:r>
        <w:rPr>
          <w:i/>
          <w:sz w:val="24"/>
          <w:szCs w:val="24"/>
        </w:rPr>
        <w:t xml:space="preserve">our </w:t>
      </w:r>
      <w:r w:rsidRPr="00E02C5E">
        <w:rPr>
          <w:i/>
          <w:sz w:val="24"/>
          <w:szCs w:val="24"/>
        </w:rPr>
        <w:t xml:space="preserve">website www.kerryetb.ie/opportunities and return by email only to </w:t>
      </w:r>
      <w:hyperlink r:id="rId5" w:history="1">
        <w:r w:rsidRPr="00E02C5E">
          <w:rPr>
            <w:rStyle w:val="Hyperlink"/>
            <w:i/>
            <w:sz w:val="24"/>
            <w:szCs w:val="24"/>
          </w:rPr>
          <w:t>jobs@kerryetb.ie</w:t>
        </w:r>
      </w:hyperlink>
      <w:r>
        <w:rPr>
          <w:i/>
          <w:sz w:val="24"/>
          <w:szCs w:val="24"/>
        </w:rPr>
        <w:t xml:space="preserve">.  No CVs </w:t>
      </w:r>
      <w:r w:rsidRPr="00E02C5E">
        <w:rPr>
          <w:i/>
          <w:sz w:val="24"/>
          <w:szCs w:val="24"/>
        </w:rPr>
        <w:t>only official application form will be accepted.</w:t>
      </w:r>
    </w:p>
    <w:p w:rsidR="00764016" w:rsidRPr="00E02C5E" w:rsidRDefault="00764016" w:rsidP="007640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:rsidR="00764016" w:rsidRDefault="00764016" w:rsidP="00764016">
      <w:pPr>
        <w:pStyle w:val="BodyText"/>
        <w:tabs>
          <w:tab w:val="left" w:pos="684"/>
        </w:tabs>
        <w:ind w:right="-27"/>
        <w:jc w:val="left"/>
        <w:rPr>
          <w:b/>
          <w:i/>
          <w:sz w:val="24"/>
          <w:szCs w:val="24"/>
          <w:u w:val="single"/>
        </w:rPr>
      </w:pPr>
      <w:r w:rsidRPr="00E02C5E">
        <w:rPr>
          <w:i/>
          <w:sz w:val="24"/>
          <w:szCs w:val="24"/>
        </w:rPr>
        <w:t xml:space="preserve">Applications by </w:t>
      </w:r>
      <w:r w:rsidRPr="00E02C5E">
        <w:rPr>
          <w:b/>
          <w:i/>
          <w:sz w:val="24"/>
          <w:szCs w:val="24"/>
          <w:u w:val="single"/>
        </w:rPr>
        <w:t>email only</w:t>
      </w:r>
      <w:r w:rsidRPr="00E02C5E">
        <w:rPr>
          <w:i/>
          <w:sz w:val="24"/>
          <w:szCs w:val="24"/>
        </w:rPr>
        <w:t xml:space="preserve"> must be received not later than </w:t>
      </w:r>
      <w:r>
        <w:rPr>
          <w:i/>
          <w:sz w:val="24"/>
          <w:szCs w:val="24"/>
        </w:rPr>
        <w:t>12.00 noon</w:t>
      </w:r>
      <w:r w:rsidR="00245EDE">
        <w:rPr>
          <w:i/>
          <w:sz w:val="24"/>
          <w:szCs w:val="24"/>
        </w:rPr>
        <w:t xml:space="preserve"> Friday 7</w:t>
      </w:r>
      <w:r w:rsidR="00245EDE" w:rsidRPr="00245EDE">
        <w:rPr>
          <w:i/>
          <w:sz w:val="24"/>
          <w:szCs w:val="24"/>
          <w:vertAlign w:val="superscript"/>
        </w:rPr>
        <w:t>th</w:t>
      </w:r>
      <w:r w:rsidR="00245EDE">
        <w:rPr>
          <w:i/>
          <w:sz w:val="24"/>
          <w:szCs w:val="24"/>
        </w:rPr>
        <w:t xml:space="preserve"> August 2020.</w:t>
      </w:r>
    </w:p>
    <w:p w:rsidR="00245EDE" w:rsidRDefault="00245EDE" w:rsidP="00764016">
      <w:pPr>
        <w:pStyle w:val="BodyText"/>
        <w:tabs>
          <w:tab w:val="left" w:pos="684"/>
        </w:tabs>
        <w:ind w:right="-27"/>
        <w:jc w:val="left"/>
        <w:rPr>
          <w:b/>
          <w:i/>
          <w:sz w:val="24"/>
          <w:szCs w:val="24"/>
        </w:rPr>
      </w:pPr>
    </w:p>
    <w:p w:rsidR="00764016" w:rsidRPr="00E02C5E" w:rsidRDefault="00764016" w:rsidP="007640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:rsidR="00764016" w:rsidRPr="00E02C5E" w:rsidRDefault="00764016" w:rsidP="007640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  <w:r w:rsidRPr="00E02C5E">
        <w:rPr>
          <w:i/>
          <w:sz w:val="24"/>
          <w:szCs w:val="24"/>
        </w:rPr>
        <w:t>Please complete application form</w:t>
      </w:r>
      <w:r>
        <w:rPr>
          <w:i/>
          <w:sz w:val="24"/>
          <w:szCs w:val="24"/>
        </w:rPr>
        <w:t xml:space="preserve">, including reference form, </w:t>
      </w:r>
      <w:r w:rsidRPr="00E02C5E">
        <w:rPr>
          <w:i/>
          <w:sz w:val="24"/>
          <w:szCs w:val="24"/>
        </w:rPr>
        <w:t>for the post(s) you are applying for.</w:t>
      </w:r>
    </w:p>
    <w:p w:rsidR="0076401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764016" w:rsidRDefault="00764016" w:rsidP="00764016">
      <w:pPr>
        <w:pStyle w:val="BodyTextIndent"/>
        <w:ind w:left="0" w:right="-1"/>
        <w:rPr>
          <w:b/>
          <w:i/>
        </w:rPr>
      </w:pPr>
      <w:r>
        <w:rPr>
          <w:b/>
          <w:i/>
        </w:rPr>
        <w:t xml:space="preserve">Colm Mc </w:t>
      </w:r>
      <w:proofErr w:type="spellStart"/>
      <w:r>
        <w:rPr>
          <w:b/>
          <w:i/>
        </w:rPr>
        <w:t>Evoy</w:t>
      </w:r>
      <w:proofErr w:type="spellEnd"/>
    </w:p>
    <w:p w:rsidR="00764016" w:rsidRPr="001D70E6" w:rsidRDefault="00764016" w:rsidP="00764016">
      <w:pPr>
        <w:pStyle w:val="BodyTextIndent"/>
        <w:ind w:left="0" w:right="-1"/>
        <w:rPr>
          <w:b/>
          <w:i/>
        </w:rPr>
      </w:pPr>
      <w:r>
        <w:rPr>
          <w:b/>
          <w:i/>
        </w:rPr>
        <w:t>Chief Executive Officer</w:t>
      </w:r>
    </w:p>
    <w:p w:rsidR="00764016" w:rsidRPr="001D70E6" w:rsidRDefault="00764016" w:rsidP="00764016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:rsidR="0076401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</w:p>
    <w:p w:rsidR="0076401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</w:p>
    <w:p w:rsidR="00764016" w:rsidRPr="001D70E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76401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 w:rsidRPr="001D70E6"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 w:rsidRPr="001D70E6"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 w:rsidRPr="001D70E6"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 w:rsidRPr="001D70E6"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i</w:t>
      </w:r>
      <w:proofErr w:type="spellEnd"/>
      <w:r w:rsidRPr="001D70E6"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76401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764016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="00764016" w:rsidRPr="002246C2" w:rsidRDefault="00764016" w:rsidP="007640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764016" w:rsidRPr="001D70E6" w:rsidRDefault="00764016" w:rsidP="00764016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764016" w:rsidRDefault="00764016" w:rsidP="00764016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764016" w:rsidRDefault="00764016" w:rsidP="00764016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</w:p>
    <w:p w:rsidR="00764016" w:rsidRPr="003B4008" w:rsidRDefault="00764016" w:rsidP="007875E1">
      <w:pPr>
        <w:pStyle w:val="Subtitle"/>
        <w:tabs>
          <w:tab w:val="left" w:pos="684"/>
        </w:tabs>
        <w:ind w:right="-27"/>
        <w:jc w:val="left"/>
        <w:rPr>
          <w:rFonts w:ascii="Arial" w:hAnsi="Arial" w:cs="Arial"/>
          <w:i/>
          <w:iCs/>
          <w:sz w:val="22"/>
          <w:szCs w:val="22"/>
        </w:rPr>
      </w:pPr>
    </w:p>
    <w:p w:rsidR="00764016" w:rsidRPr="003B4008" w:rsidRDefault="007875E1" w:rsidP="007875E1">
      <w:pPr>
        <w:pStyle w:val="Subtitle"/>
        <w:tabs>
          <w:tab w:val="left" w:pos="684"/>
        </w:tabs>
        <w:ind w:right="-27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3E46B65" wp14:editId="3CF8B757">
            <wp:extent cx="3307080" cy="723900"/>
            <wp:effectExtent l="0" t="0" r="7620" b="0"/>
            <wp:docPr id="1" name="Picture 1" descr="cid:image001.jpg@01D4445B.64C8F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4445B.64C8F0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2484C22" wp14:editId="5A9D9801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D54290D" wp14:editId="60B7B12F">
            <wp:extent cx="792480" cy="685800"/>
            <wp:effectExtent l="0" t="0" r="7620" b="0"/>
            <wp:docPr id="4" name="Picture 4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8B">
        <w:rPr>
          <w:noProof/>
          <w:lang w:val="en-US"/>
        </w:rPr>
        <w:drawing>
          <wp:inline distT="0" distB="0" distL="0" distR="0" wp14:anchorId="1A2D3445" wp14:editId="533AEEB1">
            <wp:extent cx="1052195" cy="671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16" w:rsidRDefault="00764016" w:rsidP="00764016">
      <w:pPr>
        <w:pStyle w:val="Subtitle"/>
        <w:tabs>
          <w:tab w:val="left" w:pos="684"/>
        </w:tabs>
        <w:ind w:right="-27"/>
      </w:pPr>
    </w:p>
    <w:p w:rsidR="00764016" w:rsidRDefault="00764016" w:rsidP="00764016"/>
    <w:p w:rsidR="00764016" w:rsidRDefault="00764016" w:rsidP="00764016"/>
    <w:p w:rsidR="00764016" w:rsidRDefault="00764016" w:rsidP="00764016"/>
    <w:p w:rsidR="00764016" w:rsidRDefault="00764016" w:rsidP="00764016"/>
    <w:p w:rsidR="00764016" w:rsidRDefault="00764016" w:rsidP="00764016"/>
    <w:p w:rsidR="00764016" w:rsidRDefault="00764016" w:rsidP="00764016"/>
    <w:p w:rsidR="00764016" w:rsidRDefault="00764016" w:rsidP="00764016"/>
    <w:p w:rsidR="00B973AA" w:rsidRDefault="00B973AA"/>
    <w:sectPr w:rsidR="00B973AA" w:rsidSect="00393AA5">
      <w:pgSz w:w="11909" w:h="16834"/>
      <w:pgMar w:top="567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6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238C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4BC9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F90"/>
    <w:rsid w:val="001D5F7E"/>
    <w:rsid w:val="001D66AB"/>
    <w:rsid w:val="001D7321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45EDE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CD4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2C0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C7499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35ABD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5298"/>
    <w:rsid w:val="005D7133"/>
    <w:rsid w:val="005E327D"/>
    <w:rsid w:val="005E33A2"/>
    <w:rsid w:val="005E432A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4016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75E1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C7D0E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4A4D"/>
    <w:rsid w:val="00A1738E"/>
    <w:rsid w:val="00A20C73"/>
    <w:rsid w:val="00A20FE1"/>
    <w:rsid w:val="00A2255B"/>
    <w:rsid w:val="00A24DB4"/>
    <w:rsid w:val="00A25E02"/>
    <w:rsid w:val="00A26851"/>
    <w:rsid w:val="00A27B57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136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2F17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36D4"/>
    <w:rsid w:val="00CF3BAB"/>
    <w:rsid w:val="00CF5D71"/>
    <w:rsid w:val="00CF6E4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8AE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9758B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278B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460C-FB1C-49B7-BB9B-6BBA2649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64016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64016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64016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64016"/>
    <w:rPr>
      <w:rFonts w:ascii="Times New Roman" w:eastAsia="Times New Roman" w:hAnsi="Times New Roman" w:cs="Times New Roman"/>
      <w:szCs w:val="20"/>
      <w:lang w:val="en-IE"/>
    </w:rPr>
  </w:style>
  <w:style w:type="paragraph" w:styleId="Subtitle">
    <w:name w:val="Subtitle"/>
    <w:basedOn w:val="Normal"/>
    <w:link w:val="SubtitleChar"/>
    <w:qFormat/>
    <w:rsid w:val="00764016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64016"/>
    <w:rPr>
      <w:rFonts w:ascii="Castellar" w:eastAsia="Times New Roman" w:hAnsi="Castellar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764016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64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764016"/>
    <w:pPr>
      <w:autoSpaceDE w:val="0"/>
      <w:autoSpaceDN w:val="0"/>
      <w:adjustRightInd w:val="0"/>
      <w:ind w:left="567" w:right="-1"/>
    </w:pPr>
    <w:rPr>
      <w:sz w:val="20"/>
    </w:rPr>
  </w:style>
  <w:style w:type="character" w:styleId="Hyperlink">
    <w:name w:val="Hyperlink"/>
    <w:basedOn w:val="DefaultParagraphFont"/>
    <w:rsid w:val="0076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4445B.64C8F0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mailto:jobs@kerryetb.ie" TargetMode="External"/><Relationship Id="rId10" Type="http://schemas.openxmlformats.org/officeDocument/2006/relationships/image" Target="cid:image003.jpg@01D4445B.64C8F03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2</cp:revision>
  <dcterms:created xsi:type="dcterms:W3CDTF">2020-07-21T15:41:00Z</dcterms:created>
  <dcterms:modified xsi:type="dcterms:W3CDTF">2020-07-21T15:41:00Z</dcterms:modified>
</cp:coreProperties>
</file>